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7cc2d9f5ec4231" /></Relationships>
</file>

<file path=word/document.xml><?xml version="1.0" encoding="utf-8"?>
<w:document xmlns:w="http://schemas.openxmlformats.org/wordprocessingml/2006/main">
  <w:body>
    <w:p>
      <w:r>
        <w:t>Z-0588.3</w:t>
      </w:r>
    </w:p>
    <w:p>
      <w:pPr>
        <w:jc w:val="center"/>
      </w:pPr>
      <w:r>
        <w:t>_______________________________________________</w:t>
      </w:r>
    </w:p>
    <w:p/>
    <w:p>
      <w:pPr>
        <w:jc w:val="center"/>
      </w:pPr>
      <w:r>
        <w:rPr>
          <w:b/>
        </w:rPr>
        <w:t>HOUSE BILL 2559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Stanford, Jinkins, Ormsby, and Pollet; by request of Public Disclosure Commission</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disclosure requirements for large campaign contributions; and amending RCW 42.17A.265.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w:t>
      </w:r>
      <w:r>
        <w:rPr>
          <w:u w:val="single"/>
        </w:rPr>
        <w:t xml:space="preserve">(a)</w:t>
      </w:r>
      <w:r>
        <w:rPr/>
        <w:t xml:space="preserve"> Treasurers shall </w:t>
      </w:r>
      <w:r>
        <w:t>((</w:t>
      </w:r>
      <w:r>
        <w:rPr>
          <w:strike/>
        </w:rPr>
        <w:t xml:space="preserve">prepare and deliver to</w:t>
      </w:r>
      <w:r>
        <w:t>))</w:t>
      </w:r>
      <w:r>
        <w:rPr/>
        <w:t xml:space="preserve"> </w:t>
      </w:r>
      <w:r>
        <w:rPr>
          <w:u w:val="single"/>
        </w:rPr>
        <w:t xml:space="preserve">electronically file with</w:t>
      </w:r>
      <w:r>
        <w:rPr/>
        <w:t xml:space="preserve">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u w:val="single"/>
        </w:rPr>
        <w:t xml:space="preserve">(b) Treasurers shall electronically file with the commission a special report when a contribution of twenty-five thousand dollars or more is received from a single entity outside of a special reporting period.</w:t>
      </w:r>
    </w:p>
    <w:p>
      <w:pPr>
        <w:spacing w:before="0" w:after="0" w:line="408" w:lineRule="exact"/>
        <w:ind w:left="0" w:right="0" w:firstLine="576"/>
        <w:jc w:val="left"/>
      </w:pPr>
      <w:r>
        <w:rPr/>
        <w:t xml:space="preserve">(2)</w:t>
      </w:r>
      <w:r>
        <w:rPr>
          <w:u w:val="single"/>
        </w:rPr>
        <w:t xml:space="preserve">(a)</w:t>
      </w:r>
      <w:r>
        <w:rPr/>
        <w:t xml:space="preserve"> A political committee shall </w:t>
      </w:r>
      <w:r>
        <w:t>((</w:t>
      </w:r>
      <w:r>
        <w:rPr>
          <w:strike/>
        </w:rPr>
        <w:t xml:space="preserve">prepare and deliver to</w:t>
      </w:r>
      <w:r>
        <w:t>))</w:t>
      </w:r>
      <w:r>
        <w:rPr/>
        <w:t xml:space="preserve"> </w:t>
      </w:r>
      <w:r>
        <w:rPr>
          <w:u w:val="single"/>
        </w:rPr>
        <w:t xml:space="preserve">electronically file with</w:t>
      </w:r>
      <w:r>
        <w:rPr/>
        <w:t xml:space="preserve"> the commission a special report when it makes a contribution or an aggregate of contributions to a single entity that totals one thousand dollars or more during a special reporting period. </w:t>
      </w:r>
    </w:p>
    <w:p>
      <w:pPr>
        <w:spacing w:before="0" w:after="0" w:line="408" w:lineRule="exact"/>
        <w:ind w:left="0" w:right="0" w:firstLine="576"/>
        <w:jc w:val="left"/>
      </w:pPr>
      <w:r>
        <w:rPr>
          <w:u w:val="single"/>
        </w:rPr>
        <w:t xml:space="preserve">(b) A political committee shall electronically file with the commission a special report when it makes a contribution of twenty-five thousand dollars or more outside of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w:t>
      </w:r>
      <w:r>
        <w:t>((</w:t>
      </w:r>
      <w:r>
        <w:rPr>
          <w:strike/>
        </w:rPr>
        <w:t xml:space="preserve">: </w:t>
      </w:r>
    </w:p>
    <w:p>
      <w:pPr>
        <w:spacing w:before="0" w:after="0" w:line="408" w:lineRule="exact"/>
        <w:ind w:left="0" w:right="0" w:firstLine="576"/>
        <w:jc w:val="left"/>
      </w:pPr>
      <w:r>
        <w:rPr>
          <w:strike/>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period twenty-one days preceding a </w:t>
      </w:r>
      <w:r>
        <w:rPr>
          <w:u w:val="single"/>
        </w:rPr>
        <w:t xml:space="preserve">primary election or</w:t>
      </w:r>
      <w:r>
        <w:rPr/>
        <w:t xml:space="preserve"> general election</w:t>
      </w:r>
      <w:r>
        <w:t>((</w:t>
      </w:r>
      <w:r>
        <w:rPr>
          <w:strike/>
        </w:rPr>
        <w:t xml:space="preserve">; and</w:t>
      </w:r>
    </w:p>
    <w:p>
      <w:pPr>
        <w:spacing w:before="0" w:after="0" w:line="408" w:lineRule="exact"/>
        <w:ind w:left="0" w:right="0" w:firstLine="576"/>
        <w:jc w:val="left"/>
      </w:pPr>
      <w:r>
        <w:rPr>
          <w:strike/>
        </w:rPr>
        <w:t xml:space="preserve">(c) An aggregate of contributions includes only those contributions received from a single entity during any one special reporting period or made by the contributing political committee to a single entity during any one special reporting period</w:t>
      </w:r>
      <w:r>
        <w:t>))</w:t>
      </w:r>
      <w:r>
        <w:rPr/>
        <w:t xml:space="preserve">.</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w:t>
      </w:r>
      <w:r>
        <w:t>((</w:t>
      </w:r>
      <w:r>
        <w:rPr>
          <w:strike/>
        </w:rPr>
        <w:t xml:space="preserve">Special reports required by this section shall be delivered electronically or in written form, including but not limited to mailgram, telegram, or nightletter.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r>
        <w:t>))</w:t>
      </w:r>
    </w:p>
    <w:p>
      <w:pPr>
        <w:spacing w:before="0" w:after="0" w:line="408" w:lineRule="exact"/>
        <w:ind w:left="0" w:right="0" w:firstLine="576"/>
        <w:jc w:val="left"/>
      </w:pPr>
      <w:r>
        <w:rPr/>
        <w:t xml:space="preserve">(a) The special report required of a contribution recipient under subsection (1)</w:t>
      </w:r>
      <w:r>
        <w:rPr>
          <w:u w:val="single"/>
        </w:rPr>
        <w:t xml:space="preserve">(a)</w:t>
      </w:r>
      <w:r>
        <w:rPr/>
        <w:t xml:space="preserve"> of this section shall be </w:t>
      </w:r>
      <w:r>
        <w:t>((</w:t>
      </w:r>
      <w:r>
        <w:rPr>
          <w:strike/>
        </w:rPr>
        <w:t xml:space="preserve">delivered to</w:t>
      </w:r>
      <w:r>
        <w:t>))</w:t>
      </w:r>
      <w:r>
        <w:rPr/>
        <w:t xml:space="preserve"> </w:t>
      </w:r>
      <w:r>
        <w:rPr>
          <w:u w:val="single"/>
        </w:rPr>
        <w:t xml:space="preserve">electronically filed with</w:t>
      </w:r>
      <w:r>
        <w:rPr/>
        <w:t xml:space="preserve">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w:t>
      </w:r>
      <w:r>
        <w:rPr>
          <w:u w:val="single"/>
        </w:rPr>
        <w:t xml:space="preserve">(a)</w:t>
      </w:r>
      <w:r>
        <w:rPr/>
        <w:t xml:space="preserve"> of this section or RCW 42.17A.625 shall be </w:t>
      </w:r>
      <w:r>
        <w:t>((</w:t>
      </w:r>
      <w:r>
        <w:rPr>
          <w:strike/>
        </w:rPr>
        <w:t xml:space="preserve">delivered to</w:t>
      </w:r>
      <w:r>
        <w:t>))</w:t>
      </w:r>
      <w:r>
        <w:rPr/>
        <w:t xml:space="preserve"> </w:t>
      </w:r>
      <w:r>
        <w:rPr>
          <w:u w:val="single"/>
        </w:rPr>
        <w:t xml:space="preserve">electronically filed with</w:t>
      </w:r>
      <w:r>
        <w:rPr/>
        <w:t xml:space="preserve">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w:t>
      </w:r>
      <w:r>
        <w:t>((</w:t>
      </w:r>
      <w:r>
        <w:rPr>
          <w:strike/>
        </w:rPr>
        <w:t xml:space="preserve">The commission shall prepare daily a summary of the special reports made under this section and RCW 42.17A.625.</w:t>
      </w:r>
    </w:p>
    <w:p>
      <w:pPr>
        <w:spacing w:before="0" w:after="0" w:line="408" w:lineRule="exact"/>
        <w:ind w:left="0" w:right="0" w:firstLine="576"/>
        <w:jc w:val="left"/>
      </w:pPr>
      <w:r>
        <w:rPr>
          <w:strike/>
        </w:rPr>
        <w:t xml:space="preserve">(10)</w:t>
      </w:r>
      <w:r>
        <w:t>))</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
      <w:pPr>
        <w:jc w:val="center"/>
      </w:pPr>
      <w:r>
        <w:rPr>
          <w:b/>
        </w:rPr>
        <w:t>--- END ---</w:t>
      </w:r>
    </w:p>
    <w:sectPr>
      <w:pgNumType w:start="1"/>
      <w:footerReference xmlns:r="http://schemas.openxmlformats.org/officeDocument/2006/relationships" r:id="R795cf44f83c740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70cf4b6df4fda" /><Relationship Type="http://schemas.openxmlformats.org/officeDocument/2006/relationships/footer" Target="/word/footer.xml" Id="R795cf44f83c740b3" /></Relationships>
</file>