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4f7ba83644dd7" /></Relationships>
</file>

<file path=word/document.xml><?xml version="1.0" encoding="utf-8"?>
<w:document xmlns:w="http://schemas.openxmlformats.org/wordprocessingml/2006/main">
  <w:body>
    <w:p>
      <w:r>
        <w:t>H-3449.1</w:t>
      </w:r>
    </w:p>
    <w:p>
      <w:pPr>
        <w:jc w:val="center"/>
      </w:pPr>
      <w:r>
        <w:t>_______________________________________________</w:t>
      </w:r>
    </w:p>
    <w:p/>
    <w:p>
      <w:pPr>
        <w:jc w:val="center"/>
      </w:pPr>
      <w:r>
        <w:rPr>
          <w:b/>
        </w:rPr>
        <w:t>HOUSE BILL 2541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Frame, Rodne, Jinkins, Walkinshaw, Riccelli, Senn, Orwall, Muri, S. Hunt, Gregerson, Sawyer, Caldier, Goodman, Haler, Hansen, Kuderer, Appleton, Kilduff, Reykdal, Rossetti, Magendanz, Ormsby, Bergquist, and Stanford</w:t>
      </w:r>
    </w:p>
    <w:p/>
    <w:p>
      <w:r>
        <w:rPr>
          <w:t xml:space="preserve">Read first time 01/14/16.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less restrictive involuntary treatment orders; and amending RCW 71.05.230, 71.05.240, 71.05.290, 71.05.320, and 71.05.585.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is gravely disabled, or is in need of assisted outpatient mental health treatment, and shall set forth </w:t>
      </w:r>
      <w:r>
        <w:t>((</w:t>
      </w:r>
      <w:r>
        <w:rPr>
          <w:strike/>
        </w:rPr>
        <w:t xml:space="preserve">a plan for the</w:t>
      </w:r>
      <w:r>
        <w:t>))</w:t>
      </w:r>
      <w:r>
        <w:rPr/>
        <w:t xml:space="preserve"> </w:t>
      </w:r>
      <w:r>
        <w:rPr>
          <w:u w:val="single"/>
        </w:rPr>
        <w:t xml:space="preserve">any recommendations for</w:t>
      </w:r>
      <w:r>
        <w:rPr/>
        <w:t xml:space="preserve"> less restrictive alternative treatment </w:t>
      </w:r>
      <w:r>
        <w:t>((</w:t>
      </w:r>
      <w:r>
        <w:rPr>
          <w:strike/>
        </w:rPr>
        <w:t xml:space="preserve">proposed by the facility in accordance with RCW 71.05.585</w:t>
      </w:r>
      <w:r>
        <w:t>))</w:t>
      </w:r>
      <w:r>
        <w:rPr/>
        <w:t xml:space="preserve"> </w:t>
      </w:r>
      <w:r>
        <w:rPr>
          <w:u w:val="single"/>
        </w:rPr>
        <w:t xml:space="preserve">services</w:t>
      </w:r>
      <w:r>
        <w:rPr/>
        <w:t xml:space="preserve">;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2015 c 250 s 7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p>
    <w:p>
      <w:pPr>
        <w:spacing w:before="0" w:after="0" w:line="408" w:lineRule="exact"/>
        <w:ind w:left="0" w:right="0" w:firstLine="576"/>
        <w:jc w:val="left"/>
      </w:pPr>
      <w:r>
        <w:rPr/>
        <w:t xml:space="preserve">(a) If the court finds by a preponderance of the evidence that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(c) An order for less restrictive alternative treatment must </w:t>
      </w:r>
      <w:r>
        <w:t>((</w:t>
      </w:r>
      <w:r>
        <w:rPr>
          <w:strike/>
        </w:rPr>
        <w:t xml:space="preserve">identify the</w:t>
      </w:r>
      <w:r>
        <w:t>))</w:t>
      </w:r>
      <w:r>
        <w:rPr/>
        <w:t xml:space="preserve"> </w:t>
      </w:r>
      <w:r>
        <w:rPr>
          <w:u w:val="single"/>
        </w:rPr>
        <w:t xml:space="preserve">name the mental health service provider responsible for identifying the</w:t>
      </w:r>
      <w:r>
        <w:rPr/>
        <w:t xml:space="preserve"> services the person will receive</w:t>
      </w:r>
      <w:r>
        <w:t>((</w:t>
      </w:r>
      <w:r>
        <w:rPr>
          <w:strike/>
        </w:rPr>
        <w:t xml:space="preserve">,</w:t>
      </w:r>
      <w:r>
        <w:t>))</w:t>
      </w:r>
      <w:r>
        <w:rPr/>
        <w:t xml:space="preserve"> in accordance with RCW 71.05.585</w:t>
      </w:r>
      <w:r>
        <w:rPr>
          <w:u w:val="single"/>
        </w:rPr>
        <w:t xml:space="preserve">, and must include a requirement that the person cooperate with the services planned by the mental health service provider</w:t>
      </w:r>
      <w:r>
        <w:rPr/>
        <w:t xml:space="preserve">. </w:t>
      </w:r>
      <w:r>
        <w:t>((</w:t>
      </w:r>
      <w:r>
        <w:rPr>
          <w:strike/>
        </w:rPr>
        <w:t xml:space="preserve">The court may order additional evaluation of the person if necessary to identify appropriate services.</w:t>
      </w:r>
      <w:r>
        <w:t>))</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2015 c 250 s 10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commitment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w:t>
      </w:r>
      <w:r>
        <w:t>((</w:t>
      </w:r>
      <w:r>
        <w:rPr>
          <w:strike/>
        </w:rPr>
        <w:t xml:space="preserve">a proposed plan</w:t>
      </w:r>
      <w:r>
        <w:t>))</w:t>
      </w:r>
      <w:r>
        <w:rPr/>
        <w:t xml:space="preserve"> </w:t>
      </w:r>
      <w:r>
        <w:rPr>
          <w:u w:val="single"/>
        </w:rPr>
        <w:t xml:space="preserve">any recommendations</w:t>
      </w:r>
      <w:r>
        <w:rPr/>
        <w:t xml:space="preserve"> for less restrictive alternative treatment </w:t>
      </w:r>
      <w:r>
        <w:t>((</w:t>
      </w:r>
      <w:r>
        <w:rPr>
          <w:strike/>
        </w:rPr>
        <w:t xml:space="preserve">in accordance with RCW 71.05.585</w:t>
      </w:r>
      <w:r>
        <w:t>))</w:t>
      </w:r>
      <w:r>
        <w:rPr/>
        <w:t xml:space="preserve"> </w:t>
      </w:r>
      <w:r>
        <w:rPr>
          <w:u w:val="single"/>
        </w:rPr>
        <w:t xml:space="preserve">services</w:t>
      </w:r>
      <w:r>
        <w:rPr/>
        <w:t xml:space="preserve">.</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2015 c 250 s 11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w:t>
      </w:r>
      <w:r>
        <w:t>((</w:t>
      </w:r>
      <w:r>
        <w:rPr>
          <w:strike/>
        </w:rPr>
        <w:t xml:space="preserve">identify</w:t>
      </w:r>
      <w:r>
        <w:t>))</w:t>
      </w:r>
      <w:r>
        <w:rPr/>
        <w:t xml:space="preserve"> </w:t>
      </w:r>
      <w:r>
        <w:rPr>
          <w:u w:val="single"/>
        </w:rPr>
        <w:t xml:space="preserve">name the mental health service provider responsible for identifying</w:t>
      </w:r>
      <w:r>
        <w:rPr/>
        <w:t xml:space="preserve"> the services the person will receive</w:t>
      </w:r>
      <w:r>
        <w:t>((</w:t>
      </w:r>
      <w:r>
        <w:rPr>
          <w:strike/>
        </w:rPr>
        <w:t xml:space="preserve">,</w:t>
      </w:r>
      <w:r>
        <w:t>))</w:t>
      </w:r>
      <w:r>
        <w:rPr/>
        <w:t xml:space="preserve"> in accordance with RCW 71.05.585</w:t>
      </w:r>
      <w:r>
        <w:rPr>
          <w:u w:val="single"/>
        </w:rPr>
        <w:t xml:space="preserve">, and must include a requirement that the person cooperate with the services planned by the mental health service provider</w:t>
      </w:r>
      <w:r>
        <w:rPr/>
        <w:t xml:space="preserve">. </w:t>
      </w:r>
      <w:r>
        <w:t>((</w:t>
      </w:r>
      <w:r>
        <w:rPr>
          <w:strike/>
        </w:rPr>
        <w:t xml:space="preserve">The court may order additional evaluation of the person if necessary to identify appropriate services.</w:t>
      </w:r>
      <w:r>
        <w:t>))</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w:t>
      </w:r>
      <w:r>
        <w:t>((</w:t>
      </w:r>
      <w:r>
        <w:rPr>
          <w:strike/>
        </w:rPr>
        <w:t xml:space="preserve">a proposed plan</w:t>
      </w:r>
      <w:r>
        <w:t>))</w:t>
      </w:r>
      <w:r>
        <w:rPr/>
        <w:t xml:space="preserve"> </w:t>
      </w:r>
      <w:r>
        <w:rPr>
          <w:u w:val="single"/>
        </w:rPr>
        <w:t xml:space="preserve">any recommendations</w:t>
      </w:r>
      <w:r>
        <w:rPr/>
        <w:t xml:space="preserve"> for less restrictive alternative </w:t>
      </w:r>
      <w:r>
        <w:rPr>
          <w:u w:val="single"/>
        </w:rPr>
        <w:t xml:space="preserve">treatment</w:t>
      </w:r>
      <w:r>
        <w:rPr/>
        <w:t xml:space="preserve"> services </w:t>
      </w:r>
      <w:r>
        <w:t>((</w:t>
      </w:r>
      <w:r>
        <w:rPr>
          <w:strike/>
        </w:rPr>
        <w:t xml:space="preserve">in accordance with RCW 71.05.585</w:t>
      </w:r>
      <w:r>
        <w:t>))</w:t>
      </w:r>
      <w:r>
        <w:rPr/>
        <w:t xml:space="preserve">.</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w:t>
      </w:r>
      <w:r>
        <w:t>((</w:t>
      </w:r>
      <w:r>
        <w:rPr>
          <w:strike/>
        </w:rPr>
        <w:t xml:space="preserve">identify</w:t>
      </w:r>
      <w:r>
        <w:t>))</w:t>
      </w:r>
      <w:r>
        <w:rPr/>
        <w:t xml:space="preserve"> </w:t>
      </w:r>
      <w:r>
        <w:rPr>
          <w:u w:val="single"/>
        </w:rPr>
        <w:t xml:space="preserve">name the mental health service provider responsible for identifying</w:t>
      </w:r>
      <w:r>
        <w:rPr/>
        <w:t xml:space="preserve"> the services the person will receive</w:t>
      </w:r>
      <w:r>
        <w:t>((</w:t>
      </w:r>
      <w:r>
        <w:rPr>
          <w:strike/>
        </w:rPr>
        <w:t xml:space="preserve">,</w:t>
      </w:r>
      <w:r>
        <w:t>))</w:t>
      </w:r>
      <w:r>
        <w:rPr/>
        <w:t xml:space="preserve"> in accordance with RCW 71.05.585</w:t>
      </w:r>
      <w:r>
        <w:rPr>
          <w:u w:val="single"/>
        </w:rPr>
        <w:t xml:space="preserve">, and must include a requirement that the person cooperate with the services planned by the mental health service provider</w:t>
      </w:r>
      <w:r>
        <w:rPr/>
        <w:t xml:space="preserve">. </w:t>
      </w:r>
      <w:r>
        <w:t>((</w:t>
      </w:r>
      <w:r>
        <w:rPr>
          <w:strike/>
        </w:rPr>
        <w:t xml:space="preserve">The court may order additional evaluation of the person if necessary to identify appropriate services.</w:t>
      </w:r>
      <w:r>
        <w:t>))</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2015 c 250 s 16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Medication management;</w:t>
      </w:r>
    </w:p>
    <w:p>
      <w:pPr>
        <w:spacing w:before="0" w:after="0" w:line="408" w:lineRule="exact"/>
        <w:ind w:left="0" w:right="0" w:firstLine="576"/>
        <w:jc w:val="left"/>
      </w:pPr>
      <w:r>
        <w:rPr/>
        <w:t xml:space="preserve">(e)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(f) A transition plan addressing access to continued services at the expiration of the order; and</w:t>
      </w:r>
    </w:p>
    <w:p>
      <w:pPr>
        <w:spacing w:before="0" w:after="0" w:line="408" w:lineRule="exact"/>
        <w:ind w:left="0" w:right="0" w:firstLine="576"/>
        <w:jc w:val="left"/>
      </w:pPr>
      <w:r>
        <w:rPr/>
        <w:t xml:space="preserve">(g)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Psychotherapy;</w:t>
      </w:r>
    </w:p>
    <w:p>
      <w:pPr>
        <w:spacing w:before="0" w:after="0" w:line="408" w:lineRule="exact"/>
        <w:ind w:left="0" w:right="0" w:firstLine="576"/>
        <w:jc w:val="left"/>
      </w:pPr>
      <w:r>
        <w:rPr/>
        <w:t xml:space="preserve">(b) Nursing;</w:t>
      </w:r>
    </w:p>
    <w:p>
      <w:pPr>
        <w:spacing w:before="0" w:after="0" w:line="408" w:lineRule="exact"/>
        <w:ind w:left="0" w:right="0" w:firstLine="576"/>
        <w:jc w:val="left"/>
      </w:pPr>
      <w:r>
        <w:rPr/>
        <w:t xml:space="preserve">(c) Substance abuse counseling;</w:t>
      </w:r>
    </w:p>
    <w:p>
      <w:pPr>
        <w:spacing w:before="0" w:after="0" w:line="408" w:lineRule="exact"/>
        <w:ind w:left="0" w:right="0" w:firstLine="576"/>
        <w:jc w:val="left"/>
      </w:pPr>
      <w:r>
        <w:rPr/>
        <w:t xml:space="preserve">(d) Residential treatment; and</w:t>
      </w:r>
    </w:p>
    <w:p>
      <w:pPr>
        <w:spacing w:before="0" w:after="0" w:line="408" w:lineRule="exact"/>
        <w:ind w:left="0" w:right="0" w:firstLine="576"/>
        <w:jc w:val="left"/>
      </w:pPr>
      <w:r>
        <w:rPr/>
        <w:t xml:space="preserve">(e)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w:t>
      </w:r>
      <w:r>
        <w:rPr>
          <w:u w:val="single"/>
        </w:rPr>
        <w:t xml:space="preserve">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w:t>
      </w:r>
    </w:p>
    <w:p>
      <w:pPr>
        <w:spacing w:before="0" w:after="0" w:line="408" w:lineRule="exact"/>
        <w:ind w:left="0" w:right="0" w:firstLine="576"/>
        <w:jc w:val="left"/>
      </w:pPr>
      <w:r>
        <w:rPr>
          <w:u w:val="single"/>
        </w:rPr>
        <w:t xml:space="preserve">(5)</w:t>
      </w:r>
      <w:r>
        <w:rPr/>
        <w:t xml:space="preserve"> For the purpose of this section, "care coordinator" means a clinical practitioner who coordinates the activities of less restrictive alternative treatment. The care coordinator coordinates activities with the designated mental health professionals necessary for enforcement and continuation of less restrictive alternative orders and is responsible for coordinating service activities with other agencies and establishing and maintaining a therapeutic relationship with the individual on a continuing basis.</w:t>
      </w:r>
    </w:p>
    <w:p/>
    <w:p>
      <w:pPr>
        <w:jc w:val="center"/>
      </w:pPr>
      <w:r>
        <w:rPr>
          <w:b/>
        </w:rPr>
        <w:t>--- END ---</w:t>
      </w:r>
    </w:p>
    <w:sectPr>
      <w:pgNumType w:start="1"/>
      <w:footerReference xmlns:r="http://schemas.openxmlformats.org/officeDocument/2006/relationships" r:id="Rb5333a3f922f42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1568daaa274f33" /><Relationship Type="http://schemas.openxmlformats.org/officeDocument/2006/relationships/footer" Target="/word/footer.xml" Id="Rb5333a3f922f42fd" /></Relationships>
</file>