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137b08a14944f7" /></Relationships>
</file>

<file path=word/document.xml><?xml version="1.0" encoding="utf-8"?>
<w:document xmlns:w="http://schemas.openxmlformats.org/wordprocessingml/2006/main">
  <w:body>
    <w:p>
      <w:r>
        <w:t>H-3241.1</w:t>
      </w:r>
    </w:p>
    <w:p>
      <w:pPr>
        <w:jc w:val="center"/>
      </w:pPr>
      <w:r>
        <w:t>_______________________________________________</w:t>
      </w:r>
    </w:p>
    <w:p/>
    <w:p>
      <w:pPr>
        <w:jc w:val="center"/>
      </w:pPr>
      <w:r>
        <w:rPr>
          <w:b/>
        </w:rPr>
        <w:t>HOUSE BILL 2489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Condotta, Magendanz, and Wilson</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parity in worker wages; adding a new section to chapter 49.46 RCW; adding a new section to chapter 35.21 RCW; adding a new section to chapter 35A.21 RCW; adding a new section to chapter 36.01 RCW; and adding a new section to chapter 53.08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Any charter, ordinance, regulation, rule, or resolution enacted by any city, town, county, or port district regulating the minimum hourly wage rate must apply equally to both unionized and nonunionized employers.</w:t>
      </w:r>
    </w:p>
    <w:p>
      <w:pPr>
        <w:spacing w:before="0" w:after="0" w:line="408" w:lineRule="exact"/>
        <w:ind w:left="0" w:right="0" w:firstLine="576"/>
        <w:jc w:val="left"/>
      </w:pPr>
      <w:r>
        <w:rPr/>
        <w:t xml:space="preserve">(2) No charter, ordinance, regulation, rule, or resolution enacted by any city, town, county, or port district regulating the minimum hourly wage rate may permit its requirements to be waived, in whole or in part, in collective bargaining.</w:t>
      </w:r>
    </w:p>
    <w:p>
      <w:pPr>
        <w:spacing w:before="0" w:after="0" w:line="408" w:lineRule="exact"/>
        <w:ind w:left="0" w:right="0" w:firstLine="576"/>
        <w:jc w:val="left"/>
      </w:pPr>
      <w:r>
        <w:rPr/>
        <w:t xml:space="preserve">(3) Any provision of any charter, ordinance, regulation, rule, or resolution enacted before or after the effective date of this section that conflicts with subsections (1) and (2) of this section shall not be adopted or agreed to and is preempted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the minimum hourly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the minimum hourly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county to regulate private employers and to contract regarding the minimum hourly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the minimum hourly wage rate.</w:t>
      </w:r>
    </w:p>
    <w:p/>
    <w:p>
      <w:pPr>
        <w:jc w:val="center"/>
      </w:pPr>
      <w:r>
        <w:rPr>
          <w:b/>
        </w:rPr>
        <w:t>--- END ---</w:t>
      </w:r>
    </w:p>
    <w:sectPr>
      <w:pgNumType w:start="1"/>
      <w:footerReference xmlns:r="http://schemas.openxmlformats.org/officeDocument/2006/relationships" r:id="R6b345f3bb79849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a5c8f96b14f67" /><Relationship Type="http://schemas.openxmlformats.org/officeDocument/2006/relationships/footer" Target="/word/footer.xml" Id="R6b345f3bb79849c5" /></Relationships>
</file>