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da75b54b2c4f9e" /></Relationships>
</file>

<file path=word/document.xml><?xml version="1.0" encoding="utf-8"?>
<w:document xmlns:w="http://schemas.openxmlformats.org/wordprocessingml/2006/main">
  <w:body>
    <w:p>
      <w:r>
        <w:t>Z-0780.1</w:t>
      </w:r>
    </w:p>
    <w:p>
      <w:pPr>
        <w:jc w:val="center"/>
      </w:pPr>
      <w:r>
        <w:t>_______________________________________________</w:t>
      </w:r>
    </w:p>
    <w:p/>
    <w:p>
      <w:pPr>
        <w:jc w:val="center"/>
      </w:pPr>
      <w:r>
        <w:rPr>
          <w:b/>
        </w:rPr>
        <w:t>HOUSE BILL 2487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Van De Wege, Fitzgibbon, and Hayes; by request of LEOFF Plan 2 Retirement Board</w:t>
      </w:r>
    </w:p>
    <w:p/>
    <w:p>
      <w:r>
        <w:rPr>
          <w:t xml:space="preserve">Read first time 01/14/16.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certain law enforcement officers' and firefighters' plan 2 retirees to purchase annuities; and adding a new section to chapter 41.26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the subchapter heading "plan 2" to read as follows, but because of its temporary nature is not codified:</w:t>
      </w:r>
    </w:p>
    <w:p>
      <w:pPr>
        <w:spacing w:before="0" w:after="0" w:line="408" w:lineRule="exact"/>
        <w:ind w:left="0" w:right="0" w:firstLine="576"/>
        <w:jc w:val="left"/>
      </w:pPr>
      <w:r>
        <w:rPr/>
        <w:t xml:space="preserve">(1) A plan 2 retiree whose retirement was effective before June 1, 2014, may purchase an annuity under this section between January 1, 2017, and June 1, 2017.</w:t>
      </w:r>
    </w:p>
    <w:p>
      <w:pPr>
        <w:spacing w:before="0" w:after="0" w:line="408" w:lineRule="exact"/>
        <w:ind w:left="0" w:right="0" w:firstLine="576"/>
        <w:jc w:val="left"/>
      </w:pPr>
      <w:r>
        <w:rPr/>
        <w:t xml:space="preserve">(2) Plan 2 retirees who meet the requirements of subsection (1) of this section may purchase an optional actuarially equivalent life annuity benefit from the Washington law enforcement officers' and firefighters' retirement system plan 2 retirement fund established in RCW 41.50.075. A minimum payment of twenty-five thousand dollars is required.</w:t>
      </w:r>
    </w:p>
    <w:p>
      <w:pPr>
        <w:spacing w:before="0" w:after="0" w:line="408" w:lineRule="exact"/>
        <w:ind w:left="0" w:right="0" w:firstLine="576"/>
        <w:jc w:val="left"/>
      </w:pPr>
      <w:r>
        <w:rPr/>
        <w:t xml:space="preserve">(a) Subject to rules adopted by the department, a retiree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(b)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(c) "Eligible retirement plan" means a tax qualified plan offered by a governmental employer.</w:t>
      </w:r>
    </w:p>
    <w:p/>
    <w:p>
      <w:pPr>
        <w:jc w:val="center"/>
      </w:pPr>
      <w:r>
        <w:rPr>
          <w:b/>
        </w:rPr>
        <w:t>--- END ---</w:t>
      </w:r>
    </w:p>
    <w:sectPr>
      <w:pgNumType w:start="1"/>
      <w:footerReference xmlns:r="http://schemas.openxmlformats.org/officeDocument/2006/relationships" r:id="Ra0440274c7da48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b58fa0df914965" /><Relationship Type="http://schemas.openxmlformats.org/officeDocument/2006/relationships/footer" Target="/word/footer.xml" Id="Ra0440274c7da4828" /></Relationships>
</file>