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f61e021bc8438c" /></Relationships>
</file>

<file path=word/document.xml><?xml version="1.0" encoding="utf-8"?>
<w:document xmlns:w="http://schemas.openxmlformats.org/wordprocessingml/2006/main">
  <w:body>
    <w:p>
      <w:r>
        <w:t>H-4128.1</w:t>
      </w:r>
    </w:p>
    <w:p>
      <w:pPr>
        <w:jc w:val="center"/>
      </w:pPr>
      <w:r>
        <w:t>_______________________________________________</w:t>
      </w:r>
    </w:p>
    <w:p/>
    <w:p>
      <w:pPr>
        <w:jc w:val="center"/>
      </w:pPr>
      <w:r>
        <w:rPr>
          <w:b/>
        </w:rPr>
        <w:t>SUBSTITUTE HOUSE BILL 2486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Fitzgibbon, Tharinger, Ryu, Van De Wege, and McBride; by request of Department of Ecology)</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specified environmental statutes of the department of ecology to improve efficiency and provide for increased flexibility for local governments; amending RCW 43.21B.110, 43.21B.110, 70.95.240, 70.95.300, 70.95M.080, 70.105.095, 70.107.010, 70.107.030, 70.107.060, 70.240.050, 86.16.081, 90.56.060, 90.58.190, and 70.275.050; reenacting and amending RCW 43.21B.300 and 90.58.090; reenacting RCW 43.21B.005; creating a new section; repealing RCW 43.21A.610, 43.21A.612, 43.21A.614, 43.21A.616, 43.21A.618, 43.21A.620, 43.21A.622, 43.21A.624, 43.21A.626, 43.21A.628, 43.21A.630, 43.21A.632, 43.21A.634, 43.21A.636, 43.21A.638, 43.21A.640, 43.21A.642, 70.95.205, 70.95.700, 70.107.040, 70.107.050, and 90.56.335; repealing 2010 1st sp.s. c 7 s 39 and 2010 c 84 s 4;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005</w:t>
      </w:r>
      <w:r>
        <w:rPr/>
        <w:t xml:space="preserve"> and 2010 c 210 s 4 are each reenacted to read as follows:</w:t>
      </w:r>
    </w:p>
    <w:p>
      <w:pPr>
        <w:spacing w:before="0" w:after="0" w:line="408" w:lineRule="exact"/>
        <w:ind w:left="0" w:right="0" w:firstLine="576"/>
        <w:jc w:val="left"/>
      </w:pPr>
      <w:r>
        <w:rPr/>
        <w:t xml:space="preserve">(1) There is created an environmental and land use hearings office of the state of Washington. The environmental and land use hearings office consists of the pollution control hearings board created in RCW 43.21B.010, the shorelines hearings board created in RCW 90.58.170, and the growth management hearings board created in RCW 36.70A.250. The governor shall designate one of the members of the pollution control hearings board or growth management hearings board to be the director of the environmental and land use hearings office during the term of the governor. Membership, powers, functions, and duties of the pollution control hearings board, the shorelines hearings board, and the growth management hearings board shall be as provided by law.</w:t>
      </w:r>
    </w:p>
    <w:p>
      <w:pPr>
        <w:spacing w:before="0" w:after="0" w:line="408" w:lineRule="exact"/>
        <w:ind w:left="0" w:right="0" w:firstLine="576"/>
        <w:jc w:val="left"/>
      </w:pPr>
      <w:r>
        <w:rPr/>
        <w:t xml:space="preserve">(2) The director of the environmental and land use hearings office may appoint one or more administrative appeals judges in cases before the environmental boards and, with the consent of the chair of the growth management hearings board, one or more hearing examiners in cases before the land use board comprising the office. The administrative appeals judges shall possess the powers and duties conferred by the administrative procedure act, chapter 34.05 RCW, have a demonstrated knowledge of environmental law, and shall be admitted to the practice of law in the state of Washington. The hearing examiners possess the powers and duties provided for in RCW 36.70A.270.</w:t>
      </w:r>
    </w:p>
    <w:p>
      <w:pPr>
        <w:spacing w:before="0" w:after="0" w:line="408" w:lineRule="exact"/>
        <w:ind w:left="0" w:right="0" w:firstLine="576"/>
        <w:jc w:val="left"/>
      </w:pPr>
      <w:r>
        <w:rPr/>
        <w:t xml:space="preserve">(3) Administrative appeals judges are not subject to chapter 41.06 RCW. The administrative appeals judges appointed under subsection (2) of this section are subject to discipline and termination, for cause, by the director of the environmental and land use hearings office. Upon written request by the person so disciplined or terminated, the director of the environmental and land use hearings office shall state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(4) The director of the environmental and land use hearings office may appoint, discharge, and fix the compensation of such administrative or clerical staff as may be necessary.</w:t>
      </w:r>
    </w:p>
    <w:p>
      <w:pPr>
        <w:spacing w:before="0" w:after="0" w:line="408" w:lineRule="exact"/>
        <w:ind w:left="0" w:right="0" w:firstLine="576"/>
        <w:jc w:val="left"/>
      </w:pPr>
      <w:r>
        <w:rPr/>
        <w:t xml:space="preserve">(5) The director of the environmental and land use hearings office may also contract for required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2010 c 210 s 12 are each reenacted and amended to read as follows:</w:t>
      </w:r>
    </w:p>
    <w:p>
      <w:pPr>
        <w:spacing w:before="0" w:after="0" w:line="408" w:lineRule="exact"/>
        <w:ind w:left="0" w:right="0" w:firstLine="576"/>
        <w:jc w:val="left"/>
      </w:pPr>
      <w:r>
        <w:rPr/>
        <w:t xml:space="preserve">(1) Any civil penalty provided in RCW 18.104.155, 70.94.431, 70.95.315, </w:t>
      </w:r>
      <w:r>
        <w:rPr>
          <w:u w:val="single"/>
        </w:rPr>
        <w:t xml:space="preserve">70.95M.080, 70.95N.260,</w:t>
      </w:r>
      <w:r>
        <w:rPr/>
        <w:t xml:space="preserve"> 70.105.080, </w:t>
      </w:r>
      <w:r>
        <w:t>((</w:t>
      </w:r>
      <w:r>
        <w:rPr>
          <w:strike/>
        </w:rPr>
        <w:t xml:space="preserve">70.107.050,</w:t>
      </w:r>
      <w:r>
        <w:t>))</w:t>
      </w:r>
      <w:r>
        <w:rPr/>
        <w:t xml:space="preserve"> </w:t>
      </w:r>
      <w:r>
        <w:rPr>
          <w:u w:val="single"/>
        </w:rPr>
        <w:t xml:space="preserve">70.105.095(2), 70.240.050, 70.275.100, 70.275.110, 86.16.081,</w:t>
      </w:r>
      <w:r>
        <w:rPr/>
        <w:t xml:space="preserve"> 88.46.090, 90.03.600, 90.46.270, 90.48.144, 90.56.310, </w:t>
      </w:r>
      <w:r>
        <w:t>((</w:t>
      </w:r>
      <w:r>
        <w:rPr>
          <w:strike/>
        </w:rPr>
        <w:t xml:space="preserve">and</w:t>
      </w:r>
      <w:r>
        <w:t>))</w:t>
      </w:r>
      <w:r>
        <w:rPr/>
        <w:t xml:space="preserve"> 90.56.330</w:t>
      </w:r>
      <w:r>
        <w:rPr>
          <w:u w:val="single"/>
        </w:rPr>
        <w:t xml:space="preserve">, and 90.64.102</w:t>
      </w:r>
      <w:r>
        <w:rPr/>
        <w:t xml:space="preserve"> and chapter 90.76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70.94.431, the disposition of which shall be governed by that provision, </w:t>
      </w:r>
      <w:r>
        <w:rPr>
          <w:u w:val="single"/>
        </w:rPr>
        <w:t xml:space="preserve">RCW 70.95M.080, which shall be deposited in the state toxics control account created in RCW 70.105D.070, RCW 70.95N.260, which shall be deposited into the electronic products recycling account created in RCW 70.95N.130,</w:t>
      </w:r>
      <w:r>
        <w:rPr/>
        <w:t xml:space="preserve"> RCW 70.105.080, which shall be credited to the hazardous waste control and elimination account created by RCW 70.105.180, </w:t>
      </w:r>
      <w:r>
        <w:rPr>
          <w:u w:val="single"/>
        </w:rPr>
        <w:t xml:space="preserve">RCW 70.240.050, which shall be credited to the state toxics control account created in RCW 70.105D.070,</w:t>
      </w:r>
      <w:r>
        <w:rPr/>
        <w:t xml:space="preserve"> RCW 90.56.330, which shall be credited to the coastal protection fund created by RCW 90.48.390, and RCW 90.76.080, which shall be credited to the underground storage tank account created by RCW 90.76.100.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70.95M RCW and</w:t>
      </w:r>
      <w:r>
        <w:rPr/>
        <w:t xml:space="preserve"> RCW 18.104.155, 70.94.431, </w:t>
      </w:r>
      <w:r>
        <w:rPr>
          <w:u w:val="single"/>
        </w:rPr>
        <w:t xml:space="preserve">70.95.315, 70.95N.260,</w:t>
      </w:r>
      <w:r>
        <w:rPr/>
        <w:t xml:space="preserve"> 70.105.080, </w:t>
      </w:r>
      <w:r>
        <w:t>((</w:t>
      </w:r>
      <w:r>
        <w:rPr>
          <w:strike/>
        </w:rPr>
        <w:t xml:space="preserve">70.107.050,</w:t>
      </w:r>
      <w:r>
        <w:t>))</w:t>
      </w:r>
      <w:r>
        <w:rPr/>
        <w:t xml:space="preserve"> </w:t>
      </w:r>
      <w:r>
        <w:rPr>
          <w:u w:val="single"/>
        </w:rPr>
        <w:t xml:space="preserve">70.105.095(2), 70.240.050, 70.275.100, 70.275.110,</w:t>
      </w:r>
      <w:r>
        <w:rPr/>
        <w:t xml:space="preserve"> 76.09.170, 77.55.291, 78.44.250, </w:t>
      </w:r>
      <w:r>
        <w:rPr>
          <w:u w:val="single"/>
        </w:rPr>
        <w:t xml:space="preserve">86.16.081,</w:t>
      </w:r>
      <w:r>
        <w:rPr/>
        <w:t xml:space="preserve"> 88.46.090, 90.03.600, 90.46.270, 90.48.144, 90.56.310, 90.56.330, ((</w:t>
      </w:r>
      <w:r>
        <w:rPr>
          <w:strike/>
        </w:rPr>
        <w:t xml:space="preserve">and</w:t>
      </w:r>
      <w:r>
        <w:rPr/>
        <w:t xml:space="preserve">)) 90.64.102</w:t>
      </w:r>
      <w:r>
        <w:rPr>
          <w:u w:val="single"/>
        </w:rPr>
        <w:t xml:space="preserve">, and 90.76.080</w:t>
      </w:r>
      <w:r>
        <w:rPr/>
        <w:t xml:space="preserve">.</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70.94.211, 70.94.332, </w:t>
      </w:r>
      <w:r>
        <w:rPr>
          <w:u w:val="single"/>
        </w:rPr>
        <w:t xml:space="preserve">70.94.640, 70.94.715, 70.95.315, 70.95C.230,</w:t>
      </w:r>
      <w:r>
        <w:rPr/>
        <w:t xml:space="preserve"> 70.105.095, 86.16.020, 88.46.070, </w:t>
      </w:r>
      <w:r>
        <w:rPr>
          <w:u w:val="single"/>
        </w:rPr>
        <w:t xml:space="preserve">90.03.665,</w:t>
      </w:r>
      <w:r>
        <w:rPr/>
        <w:t xml:space="preserve"> 90.14.130, 90.46.250, 90.48.120, ((</w:t>
      </w:r>
      <w:r>
        <w:rPr>
          <w:strike/>
        </w:rPr>
        <w:t xml:space="preserve">and</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rPr>
          <w:strike/>
        </w:rPr>
        <w:t xml:space="preserve">or</w:t>
      </w:r>
      <w:r>
        <w:rPr/>
        <w:t xml:space="preserve">)) a decision to approve or deny </w:t>
      </w:r>
      <w:r>
        <w:rPr>
          <w:u w:val="single"/>
        </w:rPr>
        <w:t xml:space="preserve">a solid waste management plan under RCW 70.95.094, approval or denial of</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70.95.300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(e)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70.95 RCW</w:t>
      </w:r>
      <w:r>
        <w:rPr>
          <w:u w:val="single"/>
        </w:rPr>
        <w:t xml:space="preserve">, including appeals by the department as provided in RCW 70.95.185</w:t>
      </w:r>
      <w:r>
        <w:rPr/>
        <w:t xml:space="preserve">.</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w:t>
      </w:r>
      <w:r>
        <w:t>((</w:t>
      </w:r>
      <w:r>
        <w:rPr>
          <w:strike/>
        </w:rPr>
        <w:t xml:space="preserve">, and decisions of the department regarding waste-derived soil amendments under RCW 70.95.205</w:t>
      </w:r>
      <w:r>
        <w:t>))</w:t>
      </w:r>
      <w:r>
        <w:rPr/>
        <w:t xml:space="preserve">.</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70.95M RCW and</w:t>
      </w:r>
      <w:r>
        <w:rPr/>
        <w:t xml:space="preserve"> RCW 18.104.155, 70.94.431, </w:t>
      </w:r>
      <w:r>
        <w:rPr>
          <w:u w:val="single"/>
        </w:rPr>
        <w:t xml:space="preserve">70.95.315, 70.95N.260,</w:t>
      </w:r>
      <w:r>
        <w:rPr/>
        <w:t xml:space="preserve"> 70.105.080, </w:t>
      </w:r>
      <w:r>
        <w:t>((</w:t>
      </w:r>
      <w:r>
        <w:rPr>
          <w:strike/>
        </w:rPr>
        <w:t xml:space="preserve">70.107.050,</w:t>
      </w:r>
      <w:r>
        <w:t>))</w:t>
      </w:r>
      <w:r>
        <w:rPr/>
        <w:t xml:space="preserve"> </w:t>
      </w:r>
      <w:r>
        <w:rPr>
          <w:u w:val="single"/>
        </w:rPr>
        <w:t xml:space="preserve">70.105.095(2), 70.240.050, 70.275.100, 70.275.110,</w:t>
      </w:r>
      <w:r>
        <w:rPr/>
        <w:t xml:space="preserve"> 76.09.170, 77.55.291, 78.44.250, </w:t>
      </w:r>
      <w:r>
        <w:rPr>
          <w:u w:val="single"/>
        </w:rPr>
        <w:t xml:space="preserve">86.16.081,</w:t>
      </w:r>
      <w:r>
        <w:rPr/>
        <w:t xml:space="preserve"> 88.46.090, 90.03.600, 90.46.270, 90.48.144, 90.56.310, 90.56.330, ((</w:t>
      </w:r>
      <w:r>
        <w:rPr>
          <w:strike/>
        </w:rPr>
        <w:t xml:space="preserve">and</w:t>
      </w:r>
      <w:r>
        <w:rPr/>
        <w:t xml:space="preserve">)) 90.64.102</w:t>
      </w:r>
      <w:r>
        <w:rPr>
          <w:u w:val="single"/>
        </w:rPr>
        <w:t xml:space="preserve">, and 90.76.080</w:t>
      </w:r>
      <w:r>
        <w:rPr/>
        <w:t xml:space="preserve">.</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70.94.211, 70.94.332, </w:t>
      </w:r>
      <w:r>
        <w:rPr>
          <w:u w:val="single"/>
        </w:rPr>
        <w:t xml:space="preserve">70.95.315, 70.95C.230,</w:t>
      </w:r>
      <w:r>
        <w:rPr/>
        <w:t xml:space="preserve"> 70.105.095, 86.16.020, 88.46.070, </w:t>
      </w:r>
      <w:r>
        <w:rPr>
          <w:u w:val="single"/>
        </w:rPr>
        <w:t xml:space="preserve">90.03.665,</w:t>
      </w:r>
      <w:r>
        <w:rPr/>
        <w:t xml:space="preserve"> 90.14.130, 90.46.250, 90.48.120, ((</w:t>
      </w:r>
      <w:r>
        <w:rPr>
          <w:strike/>
        </w:rPr>
        <w:t xml:space="preserve">and</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rPr>
          <w:strike/>
        </w:rPr>
        <w:t xml:space="preserve">or</w:t>
      </w:r>
      <w:r>
        <w:rPr/>
        <w:t xml:space="preserve">)) a decision to approve or deny </w:t>
      </w:r>
      <w:r>
        <w:rPr>
          <w:u w:val="single"/>
        </w:rPr>
        <w:t xml:space="preserve">a solid waste management plan under RCW 70.95.094,</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70.95.300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(d)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70.95 RCW</w:t>
      </w:r>
      <w:r>
        <w:rPr>
          <w:u w:val="single"/>
        </w:rPr>
        <w:t xml:space="preserve">, including appeals by the department as provided in RCW 70.95.185</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w:t>
      </w:r>
      <w:r>
        <w:t>((</w:t>
      </w:r>
      <w:r>
        <w:rPr>
          <w:strike/>
        </w:rPr>
        <w:t xml:space="preserve">, and decisions of the department regarding waste-derived soil amendments under RCW 70.95.205</w:t>
      </w:r>
      <w:r>
        <w: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240</w:t>
      </w:r>
      <w:r>
        <w:rPr/>
        <w:t xml:space="preserve"> and 2011 c 279 s 1 are each amended to read as follows:</w:t>
      </w:r>
    </w:p>
    <w:p>
      <w:pPr>
        <w:spacing w:before="0" w:after="0" w:line="408" w:lineRule="exact"/>
        <w:ind w:left="0" w:right="0" w:firstLine="576"/>
        <w:jc w:val="left"/>
      </w:pPr>
      <w:r>
        <w:rPr/>
        <w:t xml:space="preserve">(1) Except as otherwise provided in this section or at a solid waste disposal site for which there is a valid permit, after the adoption of regulations or ordinances by any county, city, or jurisdictional board of health providing for the issuance of permits as provided in RCW 70.95.160, it is unlawful for any person to dump or deposit or permit the dumping or depositing of any solid waste onto or under the surface of the ground or into the waters of this state.</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a person from dumping or depositing solid waste resulting from his or her own activities onto or under the surface of ground owned or leased by him or her when such action does not violate statutes or ordinances, or create a nuisance;</w:t>
      </w:r>
    </w:p>
    <w:p>
      <w:pPr>
        <w:spacing w:before="0" w:after="0" w:line="408" w:lineRule="exact"/>
        <w:ind w:left="0" w:right="0" w:firstLine="576"/>
        <w:jc w:val="left"/>
      </w:pPr>
      <w:r>
        <w:rPr/>
        <w:t xml:space="preserve">(b) Apply to a person using a </w:t>
      </w:r>
      <w:r>
        <w:t>((</w:t>
      </w:r>
      <w:r>
        <w:rPr>
          <w:strike/>
        </w:rPr>
        <w:t xml:space="preserve">waste-derived soil amendment</w:t>
      </w:r>
      <w:r>
        <w:t>))</w:t>
      </w:r>
      <w:r>
        <w:rPr/>
        <w:t xml:space="preserve"> </w:t>
      </w:r>
      <w:r>
        <w:rPr>
          <w:u w:val="single"/>
        </w:rPr>
        <w:t xml:space="preserve">solid waste</w:t>
      </w:r>
      <w:r>
        <w:rPr/>
        <w:t xml:space="preserve"> that has been approved by the department under RCW ((</w:t>
      </w:r>
      <w:r>
        <w:rPr>
          <w:strike/>
        </w:rPr>
        <w:t xml:space="preserve">70.95.205</w:t>
      </w:r>
      <w:r>
        <w:rPr/>
        <w:t xml:space="preserve">)) </w:t>
      </w:r>
      <w:r>
        <w:rPr>
          <w:u w:val="single"/>
        </w:rPr>
        <w:t xml:space="preserve">70.95.300</w:t>
      </w:r>
      <w:r>
        <w:rPr/>
        <w:t xml:space="preserve">; or</w:t>
      </w:r>
    </w:p>
    <w:p>
      <w:pPr>
        <w:spacing w:before="0" w:after="0" w:line="408" w:lineRule="exact"/>
        <w:ind w:left="0" w:right="0" w:firstLine="576"/>
        <w:jc w:val="left"/>
      </w:pPr>
      <w:r>
        <w:rPr/>
        <w:t xml:space="preserve">(c) Apply to the application of commercial fertilizer that has been registered with the department of agriculture as provided in RCW 15.54.325, and that is applied in accordance with the standards established in RCW 15.54.800(3).</w:t>
      </w:r>
    </w:p>
    <w:p>
      <w:pPr>
        <w:spacing w:before="0" w:after="0" w:line="408" w:lineRule="exact"/>
        <w:ind w:left="0" w:right="0" w:firstLine="576"/>
        <w:jc w:val="left"/>
      </w:pPr>
      <w:r>
        <w:rPr/>
        <w:t xml:space="preserve">(3)(a) It is a class 3 civil infraction as defined in RCW 7.80.120 for a person to litter in an amount less than or equal to one cubic foot.</w:t>
      </w:r>
    </w:p>
    <w:p>
      <w:pPr>
        <w:spacing w:before="0" w:after="0" w:line="408" w:lineRule="exact"/>
        <w:ind w:left="0" w:right="0" w:firstLine="576"/>
        <w:jc w:val="left"/>
      </w:pPr>
      <w:r>
        <w:rPr/>
        <w:t xml:space="preserve">(b)(i) It is a misdemeanor for a person to litter in an amount greater than one cubic foot but less than one cubic yard.</w:t>
      </w:r>
    </w:p>
    <w:p>
      <w:pPr>
        <w:spacing w:before="0" w:after="0" w:line="408" w:lineRule="exact"/>
        <w:ind w:left="0" w:right="0" w:firstLine="576"/>
        <w:jc w:val="left"/>
      </w:pPr>
      <w:r>
        <w:rPr/>
        <w:t xml:space="preserve">(ii) A person found to have littered in an amount greater than one cubic foot, but less than one cubic yard, shall also pay a litter cleanup restitution payment. This payment must be the greater of twice the actual cost of removing and properly disposing of the litter, or fifty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(c)(i) It is a gross misdemeanor for a person to litter in an amount of one cubic yard or more.</w:t>
      </w:r>
    </w:p>
    <w:p>
      <w:pPr>
        <w:spacing w:before="0" w:after="0" w:line="408" w:lineRule="exact"/>
        <w:ind w:left="0" w:right="0" w:firstLine="576"/>
        <w:jc w:val="left"/>
      </w:pPr>
      <w:r>
        <w:rPr/>
        <w:t xml:space="preserve">(ii) A person found to have littered in an amount greater than one cubic yard shall also pay a litter cleanup restitution payment. This payment must be the greater of twice the actual cost of removing and properly disposing of the litter, or one hundred dollars per cubic foot of litter.</w:t>
      </w:r>
    </w:p>
    <w:p>
      <w:pPr>
        <w:spacing w:before="0" w:after="0" w:line="408" w:lineRule="exact"/>
        <w:ind w:left="0" w:right="0" w:firstLine="576"/>
        <w:jc w:val="left"/>
      </w:pPr>
      <w:r>
        <w:rPr/>
        <w:t xml:space="preserve">(iii) The court shall distribute one-half of the restitution payment to the landowner where the littering occurred and one-half of the restitution payment to the jurisdictional health department investigating the incident. If the landowner provided written permission authorizing the littering on his or her property or assisted a person with littering on the landowner's property, the landowner is not entitled to any restitution ordered by the court and the full litter cleanup restitution payment must be provided to the jurisdictional health department investigating the incident.</w:t>
      </w:r>
    </w:p>
    <w:p>
      <w:pPr>
        <w:spacing w:before="0" w:after="0" w:line="408" w:lineRule="exact"/>
        <w:ind w:left="0" w:right="0" w:firstLine="576"/>
        <w:jc w:val="left"/>
      </w:pPr>
      <w:r>
        <w:rPr/>
        <w:t xml:space="preserve">(iv) A jurisdictional health department receiving all or a portion of a litter cleanup restitution payment must use the payment as follows:</w:t>
      </w:r>
    </w:p>
    <w:p>
      <w:pPr>
        <w:spacing w:before="0" w:after="0" w:line="408" w:lineRule="exact"/>
        <w:ind w:left="0" w:right="0" w:firstLine="576"/>
        <w:jc w:val="left"/>
      </w:pPr>
      <w:r>
        <w:rPr/>
        <w:t xml:space="preserve">(A) One-half of the payment may be used by the jurisdictional health department in the fulfillment of its responsibilities under this chapter; and</w:t>
      </w:r>
    </w:p>
    <w:p>
      <w:pPr>
        <w:spacing w:before="0" w:after="0" w:line="408" w:lineRule="exact"/>
        <w:ind w:left="0" w:right="0" w:firstLine="576"/>
        <w:jc w:val="left"/>
      </w:pPr>
      <w:r>
        <w:rPr/>
        <w:t xml:space="preserve">(B) One-half of the payment must be used to assist property owners located within the jurisdiction of the health department with the removal and proper disposal of litter in instances when the person responsible for the illegal dumping of the solid waste cannot be determined.</w:t>
      </w:r>
    </w:p>
    <w:p>
      <w:pPr>
        <w:spacing w:before="0" w:after="0" w:line="408" w:lineRule="exact"/>
        <w:ind w:left="0" w:right="0" w:firstLine="576"/>
        <w:jc w:val="left"/>
      </w:pPr>
      <w:r>
        <w:rPr/>
        <w:t xml:space="preserve">(v) The court may, in addition to the litter cleanup restitution payment, order the person to remove and properly dispose of the litter from the property, with prior permission of the legal owner or, in the case of public property, of the agency managing the property. The court may suspend or modify the litter cleanup restitution payment for a first-time offender under this section if the person removes and properly disposes of the litter.</w:t>
      </w:r>
    </w:p>
    <w:p>
      <w:pPr>
        <w:spacing w:before="0" w:after="0" w:line="408" w:lineRule="exact"/>
        <w:ind w:left="0" w:right="0" w:firstLine="576"/>
        <w:jc w:val="left"/>
      </w:pPr>
      <w:r>
        <w:rPr/>
        <w:t xml:space="preserve">(4) If a junk vehicle is abandoned in violation of this chapter, RCW 46.55.230 governs the vehicle's removal, disposal, and sale, and the penalties that may be imposed against the person who abandoned the vehicle.</w:t>
      </w:r>
    </w:p>
    <w:p>
      <w:pPr>
        <w:spacing w:before="0" w:after="0" w:line="408" w:lineRule="exact"/>
        <w:ind w:left="0" w:right="0" w:firstLine="576"/>
        <w:jc w:val="left"/>
      </w:pPr>
      <w:r>
        <w:rPr/>
        <w:t xml:space="preserve">(5) When enforcing this section, the enforcing authority must take reasonable action to determine and identify the person responsible for illegally dumping solid waste before requiring the owner or lessee of the property where illegal dumping of solid waste has occurred to remove and properly dispose of the litter on the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1998 c 156 s 2 are each amended to read as follows:</w:t>
      </w:r>
    </w:p>
    <w:p>
      <w:pPr>
        <w:spacing w:before="0" w:after="0" w:line="408" w:lineRule="exact"/>
        <w:ind w:left="0" w:right="0" w:firstLine="576"/>
        <w:jc w:val="left"/>
      </w:pPr>
      <w:r>
        <w:rPr/>
        <w:t xml:space="preserve">(1) The department may by rule ((</w:t>
      </w:r>
      <w:r>
        <w:rPr>
          <w:strike/>
        </w:rPr>
        <w:t xml:space="preserve">exempt</w:t>
      </w:r>
      <w:r>
        <w:rPr/>
        <w:t xml:space="preserve">)) </w:t>
      </w:r>
      <w:r>
        <w:rPr>
          <w:u w:val="single"/>
        </w:rPr>
        <w:t xml:space="preserve">establish administrative procedures governing the process for the department to propose and approve exempting</w:t>
      </w:r>
      <w:r>
        <w:rPr/>
        <w:t xml:space="preserve"> a solid waste from the permitting requirements of this chapter for one or more beneficial uses. In ((</w:t>
      </w:r>
      <w:r>
        <w:rPr>
          <w:strike/>
        </w:rPr>
        <w:t xml:space="preserve">adopting such rules</w:t>
      </w:r>
      <w:r>
        <w:rPr/>
        <w:t xml:space="preserve">)) </w:t>
      </w:r>
      <w:r>
        <w:rPr>
          <w:u w:val="single"/>
        </w:rPr>
        <w:t xml:space="preserve">exempting such uses</w:t>
      </w:r>
      <w:r>
        <w:rPr/>
        <w:t xml:space="preserve">, the department shall specify both the solid waste that is exempted from the permitting requirements and the beneficial use or uses for which the solid waste is so exempted. The department shall consider: (a) Whether the ((</w:t>
      </w:r>
      <w:r>
        <w:rPr>
          <w:strike/>
        </w:rPr>
        <w:t xml:space="preserve">material</w:t>
      </w:r>
      <w:r>
        <w:rPr/>
        <w:t xml:space="preserve">)) </w:t>
      </w:r>
      <w:r>
        <w:rPr>
          <w:u w:val="single"/>
        </w:rPr>
        <w:t xml:space="preserve">solid waste</w:t>
      </w:r>
      <w:r>
        <w:rPr/>
        <w:t xml:space="preserve"> will be beneficially used or reused; and (b) whether the beneficial use or reuse of the ((</w:t>
      </w:r>
      <w:r>
        <w:rPr>
          <w:strike/>
        </w:rPr>
        <w:t xml:space="preserve">material</w:t>
      </w:r>
      <w:r>
        <w:rPr/>
        <w:t xml:space="preserve">)) </w:t>
      </w:r>
      <w:r>
        <w:rPr>
          <w:u w:val="single"/>
        </w:rPr>
        <w:t xml:space="preserve">solid waste</w:t>
      </w:r>
      <w:r>
        <w:rPr/>
        <w:t xml:space="preserve"> will present threats to human health or the environment.</w:t>
      </w:r>
    </w:p>
    <w:p>
      <w:pPr>
        <w:spacing w:before="0" w:after="0" w:line="408" w:lineRule="exact"/>
        <w:ind w:left="0" w:right="0" w:firstLine="576"/>
        <w:jc w:val="left"/>
      </w:pPr>
      <w:r>
        <w:rPr/>
        <w:t xml:space="preserve">(2) </w:t>
      </w:r>
      <w:r>
        <w:rPr>
          <w:u w:val="single"/>
        </w:rPr>
        <w:t xml:space="preserve">When the department proposes to exempt from the permitting requirements of this chapter one or more beneficial uses of a solid waste, the department shall forward a copy of the complete proposal to all jurisdictional health departments for review and comment. Within forty-five days, the jurisdictional health departments shall forward to the department their comments and any other information they deem relevant to the department's decision whether or not to adopt the proposal. If the proposal is adopted by the department, use of the solid waste is exempt from the permitting requirements of this chapter when used anywhere in the state in the manner approved by the department. If the composition, use, or reuse of the solid waste changes, or the management, storage, or end use constitutes a threat to human health or the environment, the exemption may be terminated and use of the solid waste remains subject to the permitting requirements of this chapter.</w:t>
      </w:r>
    </w:p>
    <w:p>
      <w:pPr>
        <w:spacing w:before="0" w:after="0" w:line="408" w:lineRule="exact"/>
        <w:ind w:left="0" w:right="0" w:firstLine="576"/>
        <w:jc w:val="left"/>
      </w:pPr>
      <w:r>
        <w:rPr>
          <w:u w:val="single"/>
        </w:rPr>
        <w:t xml:space="preserve">(3)</w:t>
      </w:r>
      <w:r>
        <w:rPr/>
        <w:t xml:space="preserve">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w:t>
      </w:r>
      <w:r>
        <w:rPr>
          <w:strike/>
        </w:rPr>
        <w:t xml:space="preserve">material</w:t>
      </w:r>
      <w:r>
        <w:rPr/>
        <w:t xml:space="preserve">)) </w:t>
      </w:r>
      <w:r>
        <w:rPr>
          <w:u w:val="single"/>
        </w:rPr>
        <w:t xml:space="preserve">solid waste</w:t>
      </w:r>
      <w:r>
        <w:rPr/>
        <w:t xml:space="preserve"> will be beneficially used or reused; ((</w:t>
      </w:r>
      <w:r>
        <w:rPr>
          <w:strike/>
        </w:rPr>
        <w:t xml:space="preserve">and</w:t>
      </w:r>
      <w:r>
        <w:rPr/>
        <w:t xml:space="preserve">)) (b) the beneficial use or reuse of the material will not present threats to human health or the environment</w:t>
      </w:r>
      <w:r>
        <w:rPr>
          <w:u w:val="single"/>
        </w:rPr>
        <w:t xml:space="preserve">; and (c) for solid waste to be applied to the land as a soil amendment, analytical data showing that the solid waste meets standards established under RCW 15.54.800(3)</w:t>
      </w:r>
      <w:r>
        <w:rPr/>
        <w:t xml:space="preserve">.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After receipt of an application filed under rules adopted under ((</w:t>
      </w:r>
      <w:r>
        <w:rPr>
          <w:strike/>
        </w:rPr>
        <w:t xml:space="preserve">subsection (2) of</w:t>
      </w:r>
      <w:r>
        <w:rPr/>
        <w:t xml:space="preserve">)) this section, the department shall review the application to determine whether it is complete, and forward a copy of the completed application to all jurisdictional health departments for review and comment. Within forty-five days, the jurisdictional health departments shall forward to the department their comments and any other information they deem relevant to the department's decision to approve or disapprove the application.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w:t>
      </w:r>
      <w:r>
        <w:rPr>
          <w:strike/>
        </w:rPr>
        <w:t xml:space="preserve">is not consistent with the terms and conditions of the department's approval of the application,</w:t>
      </w:r>
      <w:r>
        <w:rPr/>
        <w:t xml:space="preserve">)) </w:t>
      </w:r>
      <w:r>
        <w:rPr>
          <w:u w:val="single"/>
        </w:rPr>
        <w:t xml:space="preserve">changes, or the management, storage, or end use constitutes a threat to human health or the environment, the exemption may be terminated and</w:t>
      </w:r>
      <w:r>
        <w:rPr/>
        <w:t xml:space="preserve"> the use of the solid waste remains subject to the permitting requirements of this chapter.</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shall establish procedures by rule for providing to the public and the solid waste industry notice of and an opportunity to comment on each application </w:t>
      </w:r>
      <w:r>
        <w:rPr>
          <w:u w:val="single"/>
        </w:rPr>
        <w:t xml:space="preserve">or proposal</w:t>
      </w:r>
      <w:r>
        <w:rPr/>
        <w:t xml:space="preserve"> for an exemption under ((</w:t>
      </w:r>
      <w:r>
        <w:rPr>
          <w:strike/>
        </w:rPr>
        <w:t xml:space="preserve">subsection (2) of</w:t>
      </w:r>
      <w:r>
        <w:rPr/>
        <w:t xml:space="preserve">)) this section.</w:t>
      </w:r>
    </w:p>
    <w:p>
      <w:pPr>
        <w:spacing w:before="0" w:after="0" w:line="408" w:lineRule="exact"/>
        <w:ind w:left="0" w:right="0" w:firstLine="576"/>
        <w:jc w:val="left"/>
      </w:pPr>
      <w:r>
        <w:rPr/>
        <w:t xml:space="preserve">((</w:t>
      </w:r>
      <w:r>
        <w:rPr>
          <w:strike/>
        </w:rPr>
        <w:t xml:space="preserve">(5) Any jurisdictional health department or applicant</w:t>
      </w:r>
      <w:r>
        <w:rPr/>
        <w:t xml:space="preserve">)) </w:t>
      </w:r>
      <w:r>
        <w:rPr>
          <w:u w:val="single"/>
        </w:rPr>
        <w:t xml:space="preserve">(6) Any aggrieved party</w:t>
      </w:r>
      <w:r>
        <w:rPr/>
        <w:t xml:space="preserve"> may appeal the decision of the department to approve or disapprove an application </w:t>
      </w:r>
      <w:r>
        <w:rPr>
          <w:u w:val="single"/>
        </w:rPr>
        <w:t xml:space="preserve">or adopt a proposal</w:t>
      </w:r>
      <w:r>
        <w:rPr/>
        <w:t xml:space="preserve"> under ((</w:t>
      </w:r>
      <w:r>
        <w:rPr>
          <w:strike/>
        </w:rPr>
        <w:t xml:space="preserve">subsection (3) of</w:t>
      </w:r>
      <w:r>
        <w:rPr/>
        <w:t xml:space="preserve">))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Pr>
        <w:spacing w:before="0" w:after="0" w:line="408" w:lineRule="exact"/>
        <w:ind w:left="0" w:right="0" w:firstLine="576"/>
        <w:jc w:val="left"/>
      </w:pPr>
      <w:r>
        <w:rPr>
          <w:u w:val="single"/>
        </w:rPr>
        <w:t xml:space="preserve">(8) Nothing in this section applies to biosolids or sewage sludge as defined under this chapter and chapter 70.95J RCW or the rules adopted under this chapter and chapter 70.95J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080</w:t>
      </w:r>
      <w:r>
        <w:rPr/>
        <w:t xml:space="preserve"> and 2003 c 260 s 9 are each amended to read as follows:</w:t>
      </w:r>
    </w:p>
    <w:p>
      <w:pPr>
        <w:spacing w:before="0" w:after="0" w:line="408" w:lineRule="exact"/>
        <w:ind w:left="0" w:right="0" w:firstLine="576"/>
        <w:jc w:val="left"/>
      </w:pPr>
      <w:r>
        <w:rPr/>
        <w:t xml:space="preserve">A violation of this chapter is punishable by a civil penalty not to exceed one thousand dollars for each violation in the case of a first violation. Repeat violators are liable for a civil penalty not to exceed five thousand dollars for each repeat violation. Penalties collected under this section must be deposited in the state toxics control account created in RCW 70.105D.070. </w:t>
      </w:r>
      <w:r>
        <w:rPr>
          <w:u w:val="single"/>
        </w:rPr>
        <w:t xml:space="preserve">The penalties provided in this section must be imposed pursuant to RCW 43.21B.300 and may be appealed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w:t>
      </w:r>
      <w:r>
        <w:rPr/>
        <w:t xml:space="preserve">.</w:t>
      </w:r>
      <w:r>
        <w:t xml:space="preserve">095</w:t>
      </w:r>
      <w:r>
        <w:rPr/>
        <w:t xml:space="preserve"> and 2012 c 117 s 417 are each amended to read as follows:</w:t>
      </w:r>
    </w:p>
    <w:p>
      <w:pPr>
        <w:spacing w:before="0" w:after="0" w:line="408" w:lineRule="exact"/>
        <w:ind w:left="0" w:right="0" w:firstLine="576"/>
        <w:jc w:val="left"/>
      </w:pPr>
      <w:r>
        <w:rPr/>
        <w:t xml:space="preserve">(1) Whenever on the basis on any information the department determines that a person has violated or is about to violate any provision of this chapter, the department may issue an order requiring compliance either immediately or within a specified period of time. The order shall be delivered by registered mail or personally to the person against whom the order is directed.</w:t>
      </w:r>
    </w:p>
    <w:p>
      <w:pPr>
        <w:spacing w:before="0" w:after="0" w:line="408" w:lineRule="exact"/>
        <w:ind w:left="0" w:right="0" w:firstLine="576"/>
        <w:jc w:val="left"/>
      </w:pPr>
      <w:r>
        <w:rPr/>
        <w:t xml:space="preserve">(2) Any person who fails to take corrective action as specified in a compliance order shall be liable for a civil penalty of not more than ten thousand dollars for each day of continued noncompliance. In addition, the department may suspend or revoke any permits and/or certificates issued under the provisions of this chapter to a person who fails to comply with an order directed against him or her.</w:t>
      </w:r>
    </w:p>
    <w:p>
      <w:pPr>
        <w:spacing w:before="0" w:after="0" w:line="408" w:lineRule="exact"/>
        <w:ind w:left="0" w:right="0" w:firstLine="576"/>
        <w:jc w:val="left"/>
      </w:pPr>
      <w:r>
        <w:rPr/>
        <w:t xml:space="preserve">(3) Any order </w:t>
      </w:r>
      <w:r>
        <w:rPr>
          <w:u w:val="single"/>
        </w:rPr>
        <w:t xml:space="preserve">or penalty</w:t>
      </w:r>
      <w:r>
        <w:rPr/>
        <w:t xml:space="preserve"> may be appealed pursuant to RCW 43.21B.310.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010</w:t>
      </w:r>
      <w:r>
        <w:rPr/>
        <w:t xml:space="preserve"> and 1974 ex.s. c 183 s 1 are each amended to read as follows:</w:t>
      </w:r>
    </w:p>
    <w:p>
      <w:pPr>
        <w:spacing w:before="0" w:after="0" w:line="408" w:lineRule="exact"/>
        <w:ind w:left="0" w:right="0" w:firstLine="576"/>
        <w:jc w:val="left"/>
      </w:pPr>
      <w:r>
        <w:rPr/>
        <w:t xml:space="preserve">The legislature finds that inadequately controlled noise adversely affects the health, safety and welfare of the people, the value of property, and the quality of the environment. ((</w:t>
      </w:r>
      <w:r>
        <w:rPr>
          <w:strike/>
        </w:rPr>
        <w:t xml:space="preserve">Antinoise measures of the past have not adequately protected against the invasion of these interests by noise. There is a need, therefore, for an expansion of efforts statewide directed toward the abatement and control of noise, considering the social and economic impact upon the community and the state.</w:t>
      </w:r>
      <w:r>
        <w:rPr/>
        <w:t xml:space="preserve">)) The purpose of this chapter is to provide authority for ((</w:t>
      </w:r>
      <w:r>
        <w:rPr>
          <w:strike/>
        </w:rPr>
        <w:t xml:space="preserve">such an expansion of efforts, supplementing existing programs in the field</w:t>
      </w:r>
      <w:r>
        <w:rPr/>
        <w:t xml:space="preserve">)) </w:t>
      </w:r>
      <w:r>
        <w:rPr>
          <w:u w:val="single"/>
        </w:rPr>
        <w:t xml:space="preserve">local governments to adopt and enforce regulations on noise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030</w:t>
      </w:r>
      <w:r>
        <w:rPr/>
        <w:t xml:space="preserve"> and 2011 c 171 s 107 are each amended to read as follows:</w:t>
      </w:r>
    </w:p>
    <w:p>
      <w:pPr>
        <w:spacing w:before="0" w:after="0" w:line="408" w:lineRule="exact"/>
        <w:ind w:left="0" w:right="0" w:firstLine="576"/>
        <w:jc w:val="left"/>
      </w:pPr>
      <w:r>
        <w:rPr/>
        <w:t xml:space="preserve">The department ((</w:t>
      </w:r>
      <w:r>
        <w:rPr>
          <w:strike/>
        </w:rPr>
        <w:t xml:space="preserve">is empowered as follows:</w:t>
      </w:r>
    </w:p>
    <w:p>
      <w:pPr>
        <w:spacing w:before="0" w:after="0" w:line="408" w:lineRule="exact"/>
        <w:ind w:left="0" w:right="0" w:firstLine="576"/>
        <w:jc w:val="left"/>
      </w:pPr>
      <w:r>
        <w:rPr>
          <w:strike/>
        </w:rPr>
        <w:t xml:space="preserve">(1) The department, after consultation with state agencies expressing an interest therein, shall adopt, by rule, maximum noise levels permissible</w:t>
      </w:r>
      <w:r>
        <w:rPr/>
        <w:t xml:space="preserve">)) </w:t>
      </w:r>
      <w:r>
        <w:rPr>
          <w:u w:val="single"/>
        </w:rPr>
        <w:t xml:space="preserve">shall adopt rules setting model standards for noise control regulation by local governments</w:t>
      </w:r>
      <w:r>
        <w:rPr/>
        <w:t xml:space="preserve"> in identified environments in order to protect against adverse ((</w:t>
      </w:r>
      <w:r>
        <w:rPr>
          <w:strike/>
        </w:rPr>
        <w:t xml:space="preserve">affects</w:t>
      </w:r>
      <w:r>
        <w:rPr/>
        <w:t xml:space="preserve">)) </w:t>
      </w:r>
      <w:r>
        <w:rPr>
          <w:u w:val="single"/>
        </w:rPr>
        <w:t xml:space="preserve">effects</w:t>
      </w:r>
      <w:r>
        <w:rPr/>
        <w:t xml:space="preserve"> of noise on the health, safety</w:t>
      </w:r>
      <w:r>
        <w:rPr>
          <w:u w:val="single"/>
        </w:rPr>
        <w:t xml:space="preserve">,</w:t>
      </w:r>
      <w:r>
        <w:rPr/>
        <w:t xml:space="preserve"> and welfare of the people, the value of property, and the quality of environment((</w:t>
      </w:r>
      <w:r>
        <w:rPr>
          <w:strike/>
        </w:rPr>
        <w:t xml:space="preserve">: PROVIDED, That in so doing</w:t>
      </w:r>
      <w:r>
        <w:rPr/>
        <w:t xml:space="preserve">))</w:t>
      </w:r>
      <w:r>
        <w:rPr>
          <w:u w:val="single"/>
        </w:rPr>
        <w:t xml:space="preserve">. T</w:t>
      </w:r>
      <w:r>
        <w:rPr/>
        <w:t xml:space="preserve">he department shall take ((</w:t>
      </w:r>
      <w:r>
        <w:rPr>
          <w:strike/>
        </w:rPr>
        <w:t xml:space="preserve">also</w:t>
      </w:r>
      <w:r>
        <w:rPr/>
        <w:t xml:space="preserve">)) into account the economic and practical benefits to be derived from the use of various products in each such environment, whether the source of the noise or the use of such products in each environment is permanent or temporary in nature, and the state of technology relative to the control of noise generated by all such sources of the noise or the products.</w:t>
      </w:r>
    </w:p>
    <w:p>
      <w:pPr>
        <w:spacing w:before="0" w:after="0" w:line="408" w:lineRule="exact"/>
        <w:ind w:left="0" w:right="0" w:firstLine="576"/>
        <w:jc w:val="left"/>
      </w:pPr>
      <w:r>
        <w:rPr/>
        <w:t xml:space="preserve">((</w:t>
      </w:r>
      <w:r>
        <w:rPr>
          <w:strike/>
        </w:rPr>
        <w:t xml:space="preserve">(2) At any time after the adoption of maximum noise levels under subsection (1) of this section the department shall, in consultation with state agencies and local governments expressing an interest therein, adopt rules, consistent with the Federal Noise Control Act of 1972 (86 Stat. 1234; 42 U.S.C. Sec. 4901-4918 and 49 U.S.C. Sec. 1431), for noise abatement and control in the state designed to achieve compliance with the noise level adopted in subsection (1) of this section, including reasonable implementation schedules where appropriate, to insure that the maximum noise levels are not exceeded and that application of the best practicable noise control technology and practice is provided. These rules may include, but shall not be limited to:</w:t>
      </w:r>
    </w:p>
    <w:p>
      <w:pPr>
        <w:spacing w:before="0" w:after="0" w:line="408" w:lineRule="exact"/>
        <w:ind w:left="0" w:right="0" w:firstLine="576"/>
        <w:jc w:val="left"/>
      </w:pPr>
      <w:r>
        <w:rPr>
          <w:strike/>
        </w:rPr>
        <w:t xml:space="preserve">(a) Performance standards setting allowable noise limits for the operation of products which produce noise;</w:t>
      </w:r>
    </w:p>
    <w:p>
      <w:pPr>
        <w:spacing w:before="0" w:after="0" w:line="408" w:lineRule="exact"/>
        <w:ind w:left="0" w:right="0" w:firstLine="576"/>
        <w:jc w:val="left"/>
      </w:pPr>
      <w:r>
        <w:rPr>
          <w:strike/>
        </w:rPr>
        <w:t xml:space="preserve">(b) Use standards regulating, as to time and place, the operation of individual products which produce noise above specified levels considering frequency spectrum and duration: PROVIDED, The rules shall provide for temporarily exceeding those standards for stated purposes; and</w:t>
      </w:r>
    </w:p>
    <w:p>
      <w:pPr>
        <w:spacing w:before="0" w:after="0" w:line="408" w:lineRule="exact"/>
        <w:ind w:left="0" w:right="0" w:firstLine="576"/>
        <w:jc w:val="left"/>
      </w:pPr>
      <w:r>
        <w:rPr>
          <w:strike/>
        </w:rPr>
        <w:t xml:space="preserve">(c) Public information requirements dealing with disclosure of levels and characteristics of noise produced by products.</w:t>
      </w:r>
    </w:p>
    <w:p>
      <w:pPr>
        <w:spacing w:before="0" w:after="0" w:line="408" w:lineRule="exact"/>
        <w:ind w:left="0" w:right="0" w:firstLine="576"/>
        <w:jc w:val="left"/>
      </w:pPr>
      <w:r>
        <w:rPr>
          <w:strike/>
        </w:rPr>
        <w:t xml:space="preserve">(3) The department may, as desirable in the performance of its duties under this chapter, conduct surveys, studies and public education programs, and enter into contracts.</w:t>
      </w:r>
    </w:p>
    <w:p>
      <w:pPr>
        <w:spacing w:before="0" w:after="0" w:line="408" w:lineRule="exact"/>
        <w:ind w:left="0" w:right="0" w:firstLine="576"/>
        <w:jc w:val="left"/>
      </w:pPr>
      <w:r>
        <w:rPr>
          <w:strike/>
        </w:rPr>
        <w:t xml:space="preserve">(4) The department is authorized to apply for and accept moneys from the federal government and other sources to assist in the implementation of this chapter.</w:t>
      </w:r>
    </w:p>
    <w:p>
      <w:pPr>
        <w:spacing w:before="0" w:after="0" w:line="408" w:lineRule="exact"/>
        <w:ind w:left="0" w:right="0" w:firstLine="576"/>
        <w:jc w:val="left"/>
      </w:pPr>
      <w:r>
        <w:rPr>
          <w:strike/>
        </w:rPr>
        <w:t xml:space="preserve">(5) The legislature recognizes that the operation of motor vehicles on public highways as defined in RCW 46.09.310 contributes significantly to environmental noise levels and directs the department, in exercising the rule-making authority under the provisions of this section, to give first priority to the adoption of motor vehicle noise performance standards.</w:t>
      </w:r>
    </w:p>
    <w:p>
      <w:pPr>
        <w:spacing w:before="0" w:after="0" w:line="408" w:lineRule="exact"/>
        <w:ind w:left="0" w:right="0" w:firstLine="576"/>
        <w:jc w:val="left"/>
      </w:pPr>
      <w:r>
        <w:rPr>
          <w:strike/>
        </w:rPr>
        <w:t xml:space="preserve">(6) Noise levels and rules adopted by the department pursuant to this chapter shall not be effective prior to March 31, 1975.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107</w:t>
      </w:r>
      <w:r>
        <w:rPr/>
        <w:t xml:space="preserve">.</w:t>
      </w:r>
      <w:r>
        <w:t xml:space="preserve">060</w:t>
      </w:r>
      <w:r>
        <w:rPr/>
        <w:t xml:space="preserve"> and 1987 c 103 s 1 are each amended to read as follows:</w:t>
      </w:r>
    </w:p>
    <w:p>
      <w:pPr>
        <w:spacing w:before="0" w:after="0" w:line="408" w:lineRule="exact"/>
        <w:ind w:left="0" w:right="0" w:firstLine="576"/>
        <w:jc w:val="left"/>
      </w:pPr>
      <w:r>
        <w:rPr/>
        <w:t xml:space="preserve">(1) Nothing in this chapter shall be construed to deny, abridge or alter alternative rights of action or remedies in equity or under common law or statutory law, criminal or civil.</w:t>
      </w:r>
    </w:p>
    <w:p>
      <w:pPr>
        <w:spacing w:before="0" w:after="0" w:line="408" w:lineRule="exact"/>
        <w:ind w:left="0" w:right="0" w:firstLine="576"/>
        <w:jc w:val="left"/>
      </w:pPr>
      <w:r>
        <w:rPr/>
        <w:t xml:space="preserve">(2) Nothing in this chapter shall deny, abridge or alter any powers, duties</w:t>
      </w:r>
      <w:r>
        <w:rPr>
          <w:u w:val="single"/>
        </w:rPr>
        <w:t xml:space="preserve">,</w:t>
      </w:r>
      <w:r>
        <w:rPr/>
        <w:t xml:space="preserve"> and functions relating to noise abatement and control now or hereafter vested in any state agency, nor shall this chapter be construed as granting jurisdiction over the industrial safety and health of employees in workplaces of the state, as now or hereafter vested in the department of labor and industries.</w:t>
      </w:r>
    </w:p>
    <w:p>
      <w:pPr>
        <w:spacing w:before="0" w:after="0" w:line="408" w:lineRule="exact"/>
        <w:ind w:left="0" w:right="0" w:firstLine="576"/>
        <w:jc w:val="left"/>
      </w:pPr>
      <w:r>
        <w:rPr/>
        <w:t xml:space="preserve">(3) ((</w:t>
      </w:r>
      <w:r>
        <w:rPr>
          <w:strike/>
        </w:rPr>
        <w:t xml:space="preserve">Standards and other control measures adopted by the department under this chapter shall be exclusive except as hereinafter provided.</w:t>
      </w:r>
      <w:r>
        <w:rPr/>
        <w:t xml:space="preserve">)) A local government may impose limits or control sources differing from those adopted ((</w:t>
      </w:r>
      <w:r>
        <w:rPr>
          <w:strike/>
        </w:rPr>
        <w:t xml:space="preserve">or controlled</w:t>
      </w:r>
      <w:r>
        <w:rPr/>
        <w:t xml:space="preserve">)) by the department ((</w:t>
      </w:r>
      <w:r>
        <w:rPr>
          <w:strike/>
        </w:rPr>
        <w:t xml:space="preserve">upon a finding that such requirements are necessitated by special conditions. Noise limiting requirements of local government which differ from those adopted or controlled by the department shall be invalid unless first approved by the department. If the department of ecology fails to approve or disapprove standards submitted by local governmental jurisdictions within ninety days of submittal, such standards shall be deemed approved. If disapproved, the local government may appeal the decision to the pollution control hearings board which shall decide the appeal on the basis of the provisions of this chapter, and the applicable regulations, together with such briefs, testimony, and oral argument as the hearings board in its discretion may require. The department determination of whether to grant approval shall depend on the reasonableness and practicability of compliance. Particular attention shall be given to stationary sources located near jurisdictional boundaries, and temporary noise producing operations which may operate across one or more jurisdictional boundaries</w:t>
      </w:r>
      <w:r>
        <w:rPr/>
        <w:t xml:space="preserve">)) </w:t>
      </w:r>
      <w:r>
        <w:rPr>
          <w:u w:val="single"/>
        </w:rPr>
        <w:t xml:space="preserve">pursuant to RCW 70.107.030</w:t>
      </w:r>
      <w:r>
        <w:rPr/>
        <w:t xml:space="preserve">.</w:t>
      </w:r>
    </w:p>
    <w:p>
      <w:pPr>
        <w:spacing w:before="0" w:after="0" w:line="408" w:lineRule="exact"/>
        <w:ind w:left="0" w:right="0" w:firstLine="576"/>
        <w:jc w:val="left"/>
      </w:pPr>
      <w:r>
        <w:rPr/>
        <w:t xml:space="preserve">(4) In carrying out the rule-making authority provided in this chapter, the department shall follow the procedures of the administrative procedure act, chapter 34.05 RCW, and shall take care that no rules adopted purport to exercise any powers preempted by the United States under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081</w:t>
      </w:r>
      <w:r>
        <w:rPr/>
        <w:t xml:space="preserve"> and 1995 c 403 s 634 are each amended to read as follows:</w:t>
      </w:r>
    </w:p>
    <w:p>
      <w:pPr>
        <w:spacing w:before="0" w:after="0" w:line="408" w:lineRule="exact"/>
        <w:ind w:left="0" w:right="0" w:firstLine="576"/>
        <w:jc w:val="left"/>
      </w:pPr>
      <w:r>
        <w:rPr/>
        <w:t xml:space="preserve">(1) Except as provided in RCW 43.05.060 through 43.05.080 and 43.05.150, the attorney general or the attorney for the local government shall bring such injunctive, declaratory, or other actions as are necessary to ensure compliance with this chapter.</w:t>
      </w:r>
    </w:p>
    <w:p>
      <w:pPr>
        <w:spacing w:before="0" w:after="0" w:line="408" w:lineRule="exact"/>
        <w:ind w:left="0" w:right="0" w:firstLine="576"/>
        <w:jc w:val="left"/>
      </w:pPr>
      <w:r>
        <w:rPr/>
        <w:t xml:space="preserve">(2) Any person who fails to comply with this chapter shall also be subject to a civil penalty not to exceed one thousand dollars for each violation. Each violation or each day of noncompliance shall constitute a separate violation.</w:t>
      </w:r>
    </w:p>
    <w:p>
      <w:pPr>
        <w:spacing w:before="0" w:after="0" w:line="408" w:lineRule="exact"/>
        <w:ind w:left="0" w:right="0" w:firstLine="576"/>
        <w:jc w:val="left"/>
      </w:pPr>
      <w:r>
        <w:rPr/>
        <w:t xml:space="preserve">(3) The penalty provided for in this section </w:t>
      </w:r>
      <w:r>
        <w:t>((</w:t>
      </w:r>
      <w:r>
        <w:rPr>
          <w:strike/>
        </w:rPr>
        <w:t xml:space="preserve">shall</w:t>
      </w:r>
      <w:r>
        <w:t>))</w:t>
      </w:r>
      <w:r>
        <w:rPr/>
        <w:t xml:space="preserve"> </w:t>
      </w:r>
      <w:r>
        <w:rPr>
          <w:u w:val="single"/>
        </w:rPr>
        <w:t xml:space="preserve">must</w:t>
      </w:r>
      <w:r>
        <w:rPr/>
        <w:t xml:space="preserve"> be imposed by a notice in writing</w:t>
      </w:r>
      <w:r>
        <w:t>((</w:t>
      </w:r>
      <w:r>
        <w:rPr>
          <w:strike/>
        </w:rPr>
        <w:t xml:space="preserve">, either by certified mail with return receipt requested or by personal service, to the person incurring the same from the department or local government, describing the violation with reasonable particularity and ordering</w:t>
      </w:r>
      <w:r>
        <w:t>))</w:t>
      </w:r>
      <w:r>
        <w:rPr/>
        <w:t xml:space="preserve"> </w:t>
      </w:r>
      <w:r>
        <w:rPr>
          <w:u w:val="single"/>
        </w:rPr>
        <w:t xml:space="preserve">and must be imposed consistent with the procedures of RCW 43.21B.300. The notice in writing must also order</w:t>
      </w:r>
      <w:r>
        <w:rPr/>
        <w:t xml:space="preserve"> the act or acts constituting the violation or violations to cease and desist or, in appropriate cases, </w:t>
      </w:r>
      <w:r>
        <w:t>((</w:t>
      </w:r>
      <w:r>
        <w:rPr>
          <w:strike/>
        </w:rPr>
        <w:t xml:space="preserve">requiring</w:t>
      </w:r>
      <w:r>
        <w:t>))</w:t>
      </w:r>
      <w:r>
        <w:rPr/>
        <w:t xml:space="preserve"> </w:t>
      </w:r>
      <w:r>
        <w:rPr>
          <w:u w:val="single"/>
        </w:rPr>
        <w:t xml:space="preserve">must require</w:t>
      </w:r>
      <w:r>
        <w:rPr/>
        <w:t xml:space="preserve"> necessary corrective action to be taken within a specific and reasonable time.</w:t>
      </w:r>
    </w:p>
    <w:p>
      <w:pPr>
        <w:spacing w:before="0" w:after="0" w:line="408" w:lineRule="exact"/>
        <w:ind w:left="0" w:right="0" w:firstLine="576"/>
        <w:jc w:val="left"/>
      </w:pPr>
      <w:r>
        <w:rPr/>
        <w:t xml:space="preserve">(4) Any penalty imposed pursuant to this section by the department shall be subject to review by the pollution control hearings board </w:t>
      </w:r>
      <w:r>
        <w:rPr>
          <w:u w:val="single"/>
        </w:rPr>
        <w:t xml:space="preserve">under chapter 43.21B RCW</w:t>
      </w:r>
      <w:r>
        <w:rPr/>
        <w:t xml:space="preserve">. Any penalty imposed pursuant to this section by local government shall be subject to review by the local government legislative authority. Any penalty jointly imposed by the department and local government shall be appealed to the pollution control hearings board </w:t>
      </w:r>
      <w:r>
        <w:rPr>
          <w:u w:val="single"/>
        </w:rPr>
        <w:t xml:space="preserve">under chapter 43.21B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060</w:t>
      </w:r>
      <w:r>
        <w:rPr/>
        <w:t xml:space="preserve"> and 2010 1st sp.s. c 7 s 73 are each amended to read as follows:</w:t>
      </w:r>
    </w:p>
    <w:p>
      <w:pPr>
        <w:spacing w:before="0" w:after="0" w:line="408" w:lineRule="exact"/>
        <w:ind w:left="0" w:right="0" w:firstLine="576"/>
        <w:jc w:val="left"/>
      </w:pPr>
      <w:r>
        <w:rPr/>
        <w:t xml:space="preserve">(1) The department shall prepare and annually update a statewide master oil and hazardous substance spill prevention and contingency plan. In preparing the plan, the department shall consult with an advisory committee representing diverse interests concerned with oil and hazardous substance spills, including the United States coast guard, the federal environmental protection agency, state agencies, local governments, port districts, private facilities, environmental organizations, oil companies, shipping companies, containment and cleanup contractors, tow companies, and hazardous substance manufacturers.</w:t>
      </w:r>
    </w:p>
    <w:p>
      <w:pPr>
        <w:spacing w:before="0" w:after="0" w:line="408" w:lineRule="exact"/>
        <w:ind w:left="0" w:right="0" w:firstLine="576"/>
        <w:jc w:val="left"/>
      </w:pPr>
      <w:r>
        <w:rPr/>
        <w:t xml:space="preserve">(2) The state master plan prepared under this section shall at a minimum:</w:t>
      </w:r>
    </w:p>
    <w:p>
      <w:pPr>
        <w:spacing w:before="0" w:after="0" w:line="408" w:lineRule="exact"/>
        <w:ind w:left="0" w:right="0" w:firstLine="576"/>
        <w:jc w:val="left"/>
      </w:pPr>
      <w:r>
        <w:rPr/>
        <w:t xml:space="preserve">(a) Take into consideration the elements of oil spill prevention and contingency plans approved or submitted for approval pursuant to this chapter and chapter 88.46 RCW and oil and hazardous substance spill contingency plans prepared pursuant to other state or federal law or prepared by federal agencies and regional entities;</w:t>
      </w:r>
    </w:p>
    <w:p>
      <w:pPr>
        <w:spacing w:before="0" w:after="0" w:line="408" w:lineRule="exact"/>
        <w:ind w:left="0" w:right="0" w:firstLine="576"/>
        <w:jc w:val="left"/>
      </w:pPr>
      <w:r>
        <w:rPr/>
        <w:t xml:space="preserve">(b) State the respective responsibilities as established by relevant statutes and rules of each of the following in the prevention of and the assessment, containment, and cleanup of a worst case spill of oil or hazardous substances into the environment of the state: (i) State agencies; (ii) local governments; (iii) appropriate federal agencies; (iv) facility operators; (v) property owners whose land or other property may be affected by the oil or hazardous substance spill; and (vi) other parties identified by the department as having an interest in or the resources to assist in the containment and cleanup of an oil or hazardous substance spill;</w:t>
      </w:r>
    </w:p>
    <w:p>
      <w:pPr>
        <w:spacing w:before="0" w:after="0" w:line="408" w:lineRule="exact"/>
        <w:ind w:left="0" w:right="0" w:firstLine="576"/>
        <w:jc w:val="left"/>
      </w:pPr>
      <w:r>
        <w:rPr/>
        <w:t xml:space="preserve">(c) State the respective responsibilities of the parties identified in (b) of this subsection in an emergency response;</w:t>
      </w:r>
    </w:p>
    <w:p>
      <w:pPr>
        <w:spacing w:before="0" w:after="0" w:line="408" w:lineRule="exact"/>
        <w:ind w:left="0" w:right="0" w:firstLine="576"/>
        <w:jc w:val="left"/>
      </w:pPr>
      <w:r>
        <w:rPr/>
        <w:t xml:space="preserve">(d) Identify actions necessary to reduce the likelihood of spills of oil and hazardous substances;</w:t>
      </w:r>
    </w:p>
    <w:p>
      <w:pPr>
        <w:spacing w:before="0" w:after="0" w:line="408" w:lineRule="exact"/>
        <w:ind w:left="0" w:right="0" w:firstLine="576"/>
        <w:jc w:val="left"/>
      </w:pPr>
      <w:r>
        <w:rPr/>
        <w:t xml:space="preserve">(e) Identify and obtain mapping of environmentally sensitive areas at particular risk to oil and hazardous substance spills;</w:t>
      </w:r>
    </w:p>
    <w:p>
      <w:pPr>
        <w:spacing w:before="0" w:after="0" w:line="408" w:lineRule="exact"/>
        <w:ind w:left="0" w:right="0" w:firstLine="576"/>
        <w:jc w:val="left"/>
      </w:pPr>
      <w:r>
        <w:rPr/>
        <w:t xml:space="preserve">(f) Establish an incident command system for responding to oil and hazardous substances spills; and</w:t>
      </w:r>
    </w:p>
    <w:p>
      <w:pPr>
        <w:spacing w:before="0" w:after="0" w:line="408" w:lineRule="exact"/>
        <w:ind w:left="0" w:right="0" w:firstLine="576"/>
        <w:jc w:val="left"/>
      </w:pPr>
      <w:r>
        <w:rPr/>
        <w:t xml:space="preserve">(g) Establish a process for immediately notifying affected tribes of any oil spill.</w:t>
      </w:r>
    </w:p>
    <w:p>
      <w:pPr>
        <w:spacing w:before="0" w:after="0" w:line="408" w:lineRule="exact"/>
        <w:ind w:left="0" w:right="0" w:firstLine="576"/>
        <w:jc w:val="left"/>
      </w:pPr>
      <w:r>
        <w:rPr/>
        <w:t xml:space="preserve">(3) In preparing and updating the state master plan, the department shall:</w:t>
      </w:r>
    </w:p>
    <w:p>
      <w:pPr>
        <w:spacing w:before="0" w:after="0" w:line="408" w:lineRule="exact"/>
        <w:ind w:left="0" w:right="0" w:firstLine="576"/>
        <w:jc w:val="left"/>
      </w:pPr>
      <w:r>
        <w:rPr/>
        <w:t xml:space="preserve">(a) Consult with federal, provincial, municipal, and community officials, other state agencies, the state of Oregon, and with representatives of affected regional organizations;</w:t>
      </w:r>
    </w:p>
    <w:p>
      <w:pPr>
        <w:spacing w:before="0" w:after="0" w:line="408" w:lineRule="exact"/>
        <w:ind w:left="0" w:right="0" w:firstLine="576"/>
        <w:jc w:val="left"/>
      </w:pPr>
      <w:r>
        <w:rPr/>
        <w:t xml:space="preserve">(b) Submit the draft plan to the public for review and comment; </w:t>
      </w:r>
      <w:r>
        <w:rPr>
          <w:u w:val="single"/>
        </w:rPr>
        <w:t xml:space="preserve">and</w:t>
      </w:r>
    </w:p>
    <w:p>
      <w:pPr>
        <w:spacing w:before="0" w:after="0" w:line="408" w:lineRule="exact"/>
        <w:ind w:left="0" w:right="0" w:firstLine="576"/>
        <w:jc w:val="left"/>
      </w:pPr>
      <w:r>
        <w:rPr/>
        <w:t xml:space="preserve">(c) ((</w:t>
      </w:r>
      <w:r>
        <w:rPr>
          <w:strike/>
        </w:rPr>
        <w:t xml:space="preserve">Submit to the appropriate standing committees of the legislature for review, not later than November 1st of each year, the plan and any annual revision of the plan; and</w:t>
      </w:r>
    </w:p>
    <w:p>
      <w:pPr>
        <w:spacing w:before="0" w:after="0" w:line="408" w:lineRule="exact"/>
        <w:ind w:left="0" w:right="0" w:firstLine="576"/>
        <w:jc w:val="left"/>
      </w:pPr>
      <w:r>
        <w:rPr>
          <w:strike/>
        </w:rPr>
        <w:t xml:space="preserve">(d)</w:t>
      </w:r>
      <w:r>
        <w:rPr/>
        <w:t xml:space="preserve">)) Require or schedule unannounced oil spill drills as required by RCW 90.56.260 to test the sufficiency of oil spill contingency plans approved under RCW 90.56.210.</w:t>
      </w:r>
    </w:p>
    <w:p>
      <w:pPr>
        <w:spacing w:before="0" w:after="0" w:line="408" w:lineRule="exact"/>
        <w:ind w:left="0" w:right="0" w:firstLine="576"/>
        <w:jc w:val="left"/>
      </w:pPr>
      <w:r>
        <w:rPr/>
        <w:t xml:space="preserve">(4) </w:t>
      </w:r>
      <w:r>
        <w:t>((</w:t>
      </w:r>
      <w:r>
        <w:rPr>
          <w:strike/>
        </w:rPr>
        <w:t xml:space="preserve">The department shall evaluate the functions of advisory committees created by the department regarding oil spill prevention, preparedness, and response programs, and shall revise or eliminate those functions which are no longer necessary.</w:t>
      </w:r>
      <w:r>
        <w:t>))</w:t>
      </w:r>
      <w:r>
        <w:rPr/>
        <w:t xml:space="preserve"> </w:t>
      </w:r>
      <w:r>
        <w:rPr>
          <w:u w:val="single"/>
        </w:rPr>
        <w:t xml:space="preserve">The state master plan prepared and updated under this chapter may be identical or a component of a plan prepared by a regional entity under federal law, as long as the plan submitted by a regional entity also meets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090</w:t>
      </w:r>
      <w:r>
        <w:rPr/>
        <w:t xml:space="preserve"> and 2011 c 353 s 14 and 2011 c 277 s 2 are each reenacted and amended to read as follows:</w:t>
      </w:r>
    </w:p>
    <w:p>
      <w:pPr>
        <w:spacing w:before="0" w:after="0" w:line="408" w:lineRule="exact"/>
        <w:ind w:left="0" w:right="0" w:firstLine="576"/>
        <w:jc w:val="left"/>
      </w:pPr>
      <w:r>
        <w:rPr/>
        <w:t xml:space="preserve">(1) A master program, segment of a master program, or an amendment to a master program shall become effective when approved by the department as provided in subsection (7) of this section. Within the time period provided in RCW 90.58.080, each local government shall have submitted a master program, either totally or by segments, for all shorelines of the state within its jurisdiction to the department for review and approval.</w:t>
      </w:r>
    </w:p>
    <w:p>
      <w:pPr>
        <w:spacing w:before="0" w:after="0" w:line="408" w:lineRule="exact"/>
        <w:ind w:left="0" w:right="0" w:firstLine="576"/>
        <w:jc w:val="left"/>
      </w:pPr>
      <w:r>
        <w:rPr/>
        <w:t xml:space="preserve">The department shall strive to achieve final action on a submitted master program within one hundred eighty days of receipt and shall post an annual assessment related to this performance benchmark on the agency web site.</w:t>
      </w:r>
    </w:p>
    <w:p>
      <w:pPr>
        <w:spacing w:before="0" w:after="0" w:line="408" w:lineRule="exact"/>
        <w:ind w:left="0" w:right="0" w:firstLine="576"/>
        <w:jc w:val="left"/>
      </w:pPr>
      <w:r>
        <w:rPr/>
        <w:t xml:space="preserve">(2) Upon receipt of a proposed master program or amendment, the department shall:</w:t>
      </w:r>
    </w:p>
    <w:p>
      <w:pPr>
        <w:spacing w:before="0" w:after="0" w:line="408" w:lineRule="exact"/>
        <w:ind w:left="0" w:right="0" w:firstLine="576"/>
        <w:jc w:val="left"/>
      </w:pPr>
      <w:r>
        <w:rPr/>
        <w:t xml:space="preserve">(a) Provide notice to and opportunity for written comment by all interested parties of record as a part of the local government review process for the proposal and to all persons, groups, and agencies that have requested in writing notice of proposed master programs or amendments generally or for a specific area, subject matter, or issue. The comment period shall be at least thirty days, unless the department determines that the level of complexity or controversy involved supports a shorter period;</w:t>
      </w:r>
    </w:p>
    <w:p>
      <w:pPr>
        <w:spacing w:before="0" w:after="0" w:line="408" w:lineRule="exact"/>
        <w:ind w:left="0" w:right="0" w:firstLine="576"/>
        <w:jc w:val="left"/>
      </w:pPr>
      <w:r>
        <w:rPr/>
        <w:t xml:space="preserve">(b) In the department's discretion, conduct a public hearing during the thirty-day comment period in the jurisdiction proposing the master program or amendment;</w:t>
      </w:r>
    </w:p>
    <w:p>
      <w:pPr>
        <w:spacing w:before="0" w:after="0" w:line="408" w:lineRule="exact"/>
        <w:ind w:left="0" w:right="0" w:firstLine="576"/>
        <w:jc w:val="left"/>
      </w:pPr>
      <w:r>
        <w:rPr/>
        <w:t xml:space="preserve">(c) Within fifteen days after the close of public comment, request the local government to review the issues identified by the public, interested parties, groups, and agencies and provide a written response as to how the proposal addresses the identified issues;</w:t>
      </w:r>
    </w:p>
    <w:p>
      <w:pPr>
        <w:spacing w:before="0" w:after="0" w:line="408" w:lineRule="exact"/>
        <w:ind w:left="0" w:right="0" w:firstLine="576"/>
        <w:jc w:val="left"/>
      </w:pPr>
      <w:r>
        <w:rPr/>
        <w:t xml:space="preserve">(d) Within thirty days after receipt of the local government response pursuant to (c) of this subsection, make written findings and conclusions regarding the consistency of the proposal with the policy of RCW 90.58.020 and the applicable guidelines, provide a response to the issues identified in (c) of this subsection, and either approve the proposal as submitted, recommend specific changes necessary to make the proposal approvable, or deny approval of the proposal in those instances where no alteration of the proposal appears likely to be consistent with the policy of RCW 90.58.020 and the applicable guidelines. The written findings and conclusions shall be provided to the local government, and made available to all interested persons, parties, groups, and agencies of record on the proposal;</w:t>
      </w:r>
    </w:p>
    <w:p>
      <w:pPr>
        <w:spacing w:before="0" w:after="0" w:line="408" w:lineRule="exact"/>
        <w:ind w:left="0" w:right="0" w:firstLine="576"/>
        <w:jc w:val="left"/>
      </w:pPr>
      <w:r>
        <w:rPr/>
        <w:t xml:space="preserve">(e) If the department recommends changes to the proposed master program or amendment, within thirty days after the department mails the written findings and conclusions to the local government, the local government may:</w:t>
      </w:r>
    </w:p>
    <w:p>
      <w:pPr>
        <w:spacing w:before="0" w:after="0" w:line="408" w:lineRule="exact"/>
        <w:ind w:left="0" w:right="0" w:firstLine="576"/>
        <w:jc w:val="left"/>
      </w:pPr>
      <w:r>
        <w:rPr/>
        <w:t xml:space="preserve">(i) Agree to the proposed changes by written notice to the department; or</w:t>
      </w:r>
    </w:p>
    <w:p>
      <w:pPr>
        <w:spacing w:before="0" w:after="0" w:line="408" w:lineRule="exact"/>
        <w:ind w:left="0" w:right="0" w:firstLine="576"/>
        <w:jc w:val="left"/>
      </w:pPr>
      <w:r>
        <w:rPr/>
        <w:t xml:space="preserve">(ii) Submit an alternative proposal. If, in the opinion of the department, the alternative is consistent with the purpose and intent of the changes originally submitted by the department and with this chapter it shall approve the changes and provide notice to all recipients of the written findings and conclusions. If the department determines the proposal is not consistent with the purpose and intent of the changes proposed by the department, the department may resubmit the proposal for public and agency review pursuant to this section or reject the proposal.</w:t>
      </w:r>
    </w:p>
    <w:p>
      <w:pPr>
        <w:spacing w:before="0" w:after="0" w:line="408" w:lineRule="exact"/>
        <w:ind w:left="0" w:right="0" w:firstLine="576"/>
        <w:jc w:val="left"/>
      </w:pPr>
      <w:r>
        <w:rPr/>
        <w:t xml:space="preserve">(3) The department shall approve the segment of a master program relating to shorelines unless it determines that the submitted segments are not consistent with the policy of RCW 90.58.020 and the applicable guidelines.</w:t>
      </w:r>
    </w:p>
    <w:p>
      <w:pPr>
        <w:spacing w:before="0" w:after="0" w:line="408" w:lineRule="exact"/>
        <w:ind w:left="0" w:right="0" w:firstLine="576"/>
        <w:jc w:val="left"/>
      </w:pPr>
      <w:r>
        <w:rPr/>
        <w:t xml:space="preserve">(4) The department shall approve the segment of a master program relating to critical areas as defined by RCW 36.70A.030(5) provided the master program segment is consistent with RCW 90.58.020 </w:t>
      </w:r>
      <w:r>
        <w:t>((</w:t>
      </w:r>
      <w:r>
        <w:rPr>
          <w:strike/>
        </w:rPr>
        <w:t xml:space="preserve">and</w:t>
      </w:r>
      <w:r>
        <w:t>))</w:t>
      </w:r>
      <w:r>
        <w:rPr>
          <w:u w:val="single"/>
        </w:rPr>
        <w:t xml:space="preserve">,</w:t>
      </w:r>
      <w:r>
        <w:rPr/>
        <w:t xml:space="preserve"> applicable shoreline guidelines, and </w:t>
      </w:r>
      <w:r>
        <w:t>((</w:t>
      </w:r>
      <w:r>
        <w:rPr>
          <w:strike/>
        </w:rPr>
        <w:t xml:space="preserve">if the segment provides a level of protection of critical areas at least equal to that provided by the local government's critical areas ordinances adopted and thereafter amended pursuant to RCW 36.70A.060(2)</w:t>
      </w:r>
      <w:r>
        <w:t>))</w:t>
      </w:r>
      <w:r>
        <w:rPr/>
        <w:t xml:space="preserve"> </w:t>
      </w:r>
      <w:r>
        <w:rPr>
          <w:u w:val="single"/>
        </w:rPr>
        <w:t xml:space="preserve">RCW 36.70A.480</w:t>
      </w:r>
      <w:r>
        <w:rPr/>
        <w:t xml:space="preserve">.</w:t>
      </w:r>
    </w:p>
    <w:p>
      <w:pPr>
        <w:spacing w:before="0" w:after="0" w:line="408" w:lineRule="exact"/>
        <w:ind w:left="0" w:right="0" w:firstLine="576"/>
        <w:jc w:val="left"/>
      </w:pPr>
      <w:r>
        <w:rPr/>
        <w:t xml:space="preserve">(5) The department shall approve those segments of the master program relating to shorelines of statewide significance only after determining the program provides the optimum implementation of the policy of this chapter to satisfy the statewide interest. If the department does not approve a segment of a local government master program relating to a shoreline of statewide significance, the department may develop and by rule adopt an alternative to the local government's proposal.</w:t>
      </w:r>
    </w:p>
    <w:p>
      <w:pPr>
        <w:spacing w:before="0" w:after="0" w:line="408" w:lineRule="exact"/>
        <w:ind w:left="0" w:right="0" w:firstLine="576"/>
        <w:jc w:val="left"/>
      </w:pPr>
      <w:r>
        <w:rPr/>
        <w:t xml:space="preserve">(6) In the event a local government has not complied with the requirements of RCW 90.58.070 it may thereafter upon written notice to the department elect to adopt a master program for the shorelines within its jurisdiction, in which event it shall comply with the provisions established by this chapter for the adoption of a master program for such shorelines.</w:t>
      </w:r>
    </w:p>
    <w:p>
      <w:pPr>
        <w:spacing w:before="0" w:after="0" w:line="408" w:lineRule="exact"/>
        <w:ind w:left="0" w:right="0" w:firstLine="576"/>
        <w:jc w:val="left"/>
      </w:pPr>
      <w:r>
        <w:rPr/>
        <w:t xml:space="preserve">Upon approval of such master program by the department it shall supersede such master program as may have been adopted by the department for such shorelines.</w:t>
      </w:r>
    </w:p>
    <w:p>
      <w:pPr>
        <w:spacing w:before="0" w:after="0" w:line="408" w:lineRule="exact"/>
        <w:ind w:left="0" w:right="0" w:firstLine="576"/>
        <w:jc w:val="left"/>
      </w:pPr>
      <w:r>
        <w:rPr/>
        <w:t xml:space="preserve">(7) A master program or amendment to a master program takes effect when and in such form as approved or adopted by the department. The effective date is fourteen days from the date of the department's written notice of final action to the local government stating the department has approved or rejected the proposal. For master programs adopted by rule, the effective date is governed by RCW 34.05.380. The department's written notice to the local government must conspicuously and plainly state that it is the department's final decision and that there will be no further modifications to the proposal.</w:t>
      </w:r>
    </w:p>
    <w:p>
      <w:pPr>
        <w:spacing w:before="0" w:after="0" w:line="408" w:lineRule="exact"/>
        <w:ind w:left="0" w:right="0" w:firstLine="576"/>
        <w:jc w:val="left"/>
      </w:pPr>
      <w:r>
        <w:rPr/>
        <w:t xml:space="preserve">(a) Shoreline master programs that were adopted by the department prior to July 22, 1995, in accordance with the provisions of this section then in effect, shall be deemed approved by the department in accordance with the provisions of this section that became effective on that date.</w:t>
      </w:r>
    </w:p>
    <w:p>
      <w:pPr>
        <w:spacing w:before="0" w:after="0" w:line="408" w:lineRule="exact"/>
        <w:ind w:left="0" w:right="0" w:firstLine="576"/>
        <w:jc w:val="left"/>
      </w:pPr>
      <w:r>
        <w:rPr/>
        <w:t xml:space="preserve">(b) The department shall maintain a record of each master program, the action taken on any proposal for adoption or amendment of the master program, and any appeal of the department's action. The department's approved document of record constitutes the official master program.</w:t>
      </w:r>
    </w:p>
    <w:p>
      <w:pPr>
        <w:spacing w:before="0" w:after="0" w:line="408" w:lineRule="exact"/>
        <w:ind w:left="0" w:right="0" w:firstLine="576"/>
        <w:jc w:val="left"/>
      </w:pPr>
      <w:r>
        <w:rPr/>
        <w:t xml:space="preserve">(8) Promptly after approval or disapproval of a local government's shoreline master program or amendment, the department shall publish a notice consistent with RCW 36.70A.290 that the shoreline master program or amendment has been approved or disapproved. This notice must be filed for all shoreline master programs or amendments. If the notice is for a local government that does not plan under RCW 36.70A.040, the department must, on the day the notice is published, notify the legislative authority of the applicable local government by telephone or electronic means, followed by written communication as necessary, to ensure that the local government has received the full written decision of the approval or disapproval.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190</w:t>
      </w:r>
      <w:r>
        <w:rPr/>
        <w:t xml:space="preserve"> and 2012 c 172 s 1 are each amended to read as follows:</w:t>
      </w:r>
    </w:p>
    <w:p>
      <w:pPr>
        <w:spacing w:before="0" w:after="0" w:line="408" w:lineRule="exact"/>
        <w:ind w:left="0" w:right="0" w:firstLine="576"/>
        <w:jc w:val="left"/>
      </w:pPr>
      <w:r>
        <w:rPr/>
        <w:t xml:space="preserve">(1) The appeal of the department's decision to adopt a master program or amendment pursuant to RCW 90.58.070(2) or 90.58.090(5) is governed by RCW 34.05.510 through 34.05.598.</w:t>
      </w:r>
    </w:p>
    <w:p>
      <w:pPr>
        <w:spacing w:before="0" w:after="0" w:line="408" w:lineRule="exact"/>
        <w:ind w:left="0" w:right="0" w:firstLine="576"/>
        <w:jc w:val="left"/>
      </w:pPr>
      <w:r>
        <w:rPr/>
        <w:t xml:space="preserve">(2)(a) The department's final decision to approve or reject a proposed master program or master program amendment by a local government planning under RCW 36.70A.040 shall be appealed to the growth management hearings board by filing a petition as provided in RCW 36.70A.290.</w:t>
      </w:r>
    </w:p>
    <w:p>
      <w:pPr>
        <w:spacing w:before="0" w:after="0" w:line="408" w:lineRule="exact"/>
        <w:ind w:left="0" w:right="0" w:firstLine="576"/>
        <w:jc w:val="left"/>
      </w:pPr>
      <w:r>
        <w:rPr/>
        <w:t xml:space="preserve">(b) If the appeal to the growth management hearings board concerns shorelines, the growth management hearings board shall review the proposed master program or amendment solely for compliance with the requirements of this chapter, the policy of RCW 90.58.020 and the applicable guidelines, the internal consistency provisions of RCW 36.70A.070, 36.70A.040(4), 35.63.125, and 35A.63.105, and chapter 43.21C RCW as it relates to the adoption of master programs and amendments under chapter 90.58 RCW.</w:t>
      </w:r>
    </w:p>
    <w:p>
      <w:pPr>
        <w:spacing w:before="0" w:after="0" w:line="408" w:lineRule="exact"/>
        <w:ind w:left="0" w:right="0" w:firstLine="576"/>
        <w:jc w:val="left"/>
      </w:pPr>
      <w:r>
        <w:rPr/>
        <w:t xml:space="preserve">(c) If the appeal to the growth management hearings board concerns a shoreline of statewide significance, the board shall uphold the decision by the department unless the board, by clear and convincing evidence, determines that the decision of the department is noncompliant with the policy of RCW 90.58.020 or the applicable guidelines, or chapter 43.21C RCW as it relates to the adoption of master programs and amendments under this chapter.</w:t>
      </w:r>
    </w:p>
    <w:p>
      <w:pPr>
        <w:spacing w:before="0" w:after="0" w:line="408" w:lineRule="exact"/>
        <w:ind w:left="0" w:right="0" w:firstLine="576"/>
        <w:jc w:val="left"/>
      </w:pPr>
      <w:r>
        <w:rPr/>
        <w:t xml:space="preserve">(d) The appellant has the burden of proof in all appeals to the growth management hearings board under this subsection.</w:t>
      </w:r>
    </w:p>
    <w:p>
      <w:pPr>
        <w:spacing w:before="0" w:after="0" w:line="408" w:lineRule="exact"/>
        <w:ind w:left="0" w:right="0" w:firstLine="576"/>
        <w:jc w:val="left"/>
      </w:pPr>
      <w:r>
        <w:rPr/>
        <w:t xml:space="preserve">(e) Any party aggrieved by a final decision of the growth management hearings board under this subsection may appeal the decision to superior court as provided in RCW 36.70A.300.</w:t>
      </w:r>
    </w:p>
    <w:p>
      <w:pPr>
        <w:spacing w:before="0" w:after="0" w:line="408" w:lineRule="exact"/>
        <w:ind w:left="0" w:right="0" w:firstLine="576"/>
        <w:jc w:val="left"/>
      </w:pPr>
      <w:r>
        <w:rPr/>
        <w:t xml:space="preserve">(3)(a) The department's final decision to approve or reject a proposed master program or master program amendment by a local government not planning under RCW 36.70A.040 shall be appealed to the shorelines hearings board by filing a petition within thirty days of the date that the department publishes notice of its final decision under RCW 90.58.090(8).</w:t>
      </w:r>
    </w:p>
    <w:p>
      <w:pPr>
        <w:spacing w:before="0" w:after="0" w:line="408" w:lineRule="exact"/>
        <w:ind w:left="0" w:right="0" w:firstLine="576"/>
        <w:jc w:val="left"/>
      </w:pPr>
      <w:r>
        <w:rPr/>
        <w:t xml:space="preserve">(b) In an appeal relating to shorelines, the shorelines hearings board shall review the proposed master program or master program amendment and, after full consideration of the presentations of the parties, shall determine the validity of the local government's master program or amendment in light of the policy of RCW 90.58.020 and the applicable guidelines, and chapter 43.21C RCW as it relates to the adoption of master programs and amendments under this chapter.</w:t>
      </w:r>
    </w:p>
    <w:p>
      <w:pPr>
        <w:spacing w:before="0" w:after="0" w:line="408" w:lineRule="exact"/>
        <w:ind w:left="0" w:right="0" w:firstLine="576"/>
        <w:jc w:val="left"/>
      </w:pPr>
      <w:r>
        <w:rPr/>
        <w:t xml:space="preserve">(c) In an appeal relating to shorelines of statewide significance, the shorelines hearings board shall uphold the decision by the department unless the board determines, by clear and convincing evidence that the decision of the department is noncompliant with the policy of RCW 90.58.020 or the applicable guidelines, or chapter 43.21C RCW as it relates to the adoption of master programs and amendments under this chapter.</w:t>
      </w:r>
    </w:p>
    <w:p>
      <w:pPr>
        <w:spacing w:before="0" w:after="0" w:line="408" w:lineRule="exact"/>
        <w:ind w:left="0" w:right="0" w:firstLine="576"/>
        <w:jc w:val="left"/>
      </w:pPr>
      <w:r>
        <w:rPr/>
        <w:t xml:space="preserve">(d) Review by the shorelines hearings board shall be considered an adjudicative proceeding under chapter 34.05 RCW, the administrative procedure act. The appellant shall have the burden of proof in all such reviews.</w:t>
      </w:r>
    </w:p>
    <w:p>
      <w:pPr>
        <w:spacing w:before="0" w:after="0" w:line="408" w:lineRule="exact"/>
        <w:ind w:left="0" w:right="0" w:firstLine="576"/>
        <w:jc w:val="left"/>
      </w:pPr>
      <w:r>
        <w:rPr/>
        <w:t xml:space="preserve">(e) Whenever possible, the review by the shorelines hearings board shall be heard within the county where the land subject to the proposed master program or master program amendment is primarily located. The department and any party aggrieved by a final decision of the hearings board may appeal the decision to superior court as provided in chapter 34.05 RCW.</w:t>
      </w:r>
    </w:p>
    <w:p>
      <w:pPr>
        <w:spacing w:before="0" w:after="0" w:line="408" w:lineRule="exact"/>
        <w:ind w:left="0" w:right="0" w:firstLine="576"/>
        <w:jc w:val="left"/>
      </w:pPr>
      <w:r>
        <w:rPr/>
        <w:t xml:space="preserve">((</w:t>
      </w:r>
      <w:r>
        <w:rPr>
          <w:strike/>
        </w:rPr>
        <w:t xml:space="preserve">(4) A master program amendment shall become effective after the approval of the department or after the decision of the growth management hearings board or shorelines hearings board to uphold the master program or master program amendment, provided that either the growth management hearings board or the shorelines hearings board may remand the master program or master program amendment to the local government or the department for modification prior to the final adoption of the master program or master program amendment.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050</w:t>
      </w:r>
      <w:r>
        <w:rPr/>
        <w:t xml:space="preserve"> and 2014 c 119 s 5 are each amended to read as follows:</w:t>
      </w:r>
    </w:p>
    <w:p>
      <w:pPr>
        <w:spacing w:before="0" w:after="0" w:line="408" w:lineRule="exact"/>
        <w:ind w:left="0" w:right="0" w:firstLine="576"/>
        <w:jc w:val="left"/>
      </w:pPr>
      <w:r>
        <w:rPr/>
        <w:t xml:space="preserve">(1) Each stewardship organization must recommend to the department an environmental handling charge to be added to the price of each mercury-containing light sold in or into the state of Washington for sale at retail. The environmental handling charge must be designed to provide revenue necessary and sufficient to cover all administrative and operational costs associated with the stewardship program described in the department-approved product stewardship plan for that organization, including the department's annual fee required by subsection (5) of this section, and a prudent 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t xml:space="preserve">(c) The operational costs of the stewardship organization as described in RCW 70.275.030(2);</w:t>
      </w:r>
    </w:p>
    <w:p>
      <w:pPr>
        <w:spacing w:before="0" w:after="0" w:line="408" w:lineRule="exact"/>
        <w:ind w:left="0" w:right="0" w:firstLine="576"/>
        <w:jc w:val="left"/>
      </w:pPr>
      <w:r>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t xml:space="preserve">(e) The cost of other stewardship program elements including public outreach.</w:t>
      </w:r>
    </w:p>
    <w:p>
      <w:pPr>
        <w:spacing w:before="0" w:after="0" w:line="408" w:lineRule="exact"/>
        <w:ind w:left="0" w:right="0" w:firstLine="576"/>
        <w:jc w:val="left"/>
      </w:pPr>
      <w:r>
        <w:rPr/>
        <w:t xml:space="preserve">(2) The department must review, adjust if necessary, and approve the stewardship organization's recommended environmental handling charge within sixty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t xml:space="preserve">(3) No sooner than January 1, 2015:</w:t>
      </w:r>
    </w:p>
    <w:p>
      <w:pPr>
        <w:spacing w:before="0" w:after="0" w:line="408" w:lineRule="exact"/>
        <w:ind w:left="0" w:right="0" w:firstLine="576"/>
        <w:jc w:val="left"/>
      </w:pPr>
      <w:r>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t xml:space="preserve">(5) </w:t>
      </w:r>
      <w:r>
        <w:t>((</w:t>
      </w:r>
      <w:r>
        <w:rPr>
          <w:strike/>
        </w:rPr>
        <w:t xml:space="preserve">Beginning</w:t>
      </w:r>
      <w:r>
        <w:t>))</w:t>
      </w:r>
      <w:r>
        <w:rPr/>
        <w:t xml:space="preserve"> </w:t>
      </w:r>
      <w:r>
        <w:rPr>
          <w:u w:val="single"/>
        </w:rPr>
        <w:t xml:space="preserve">(a) On</w:t>
      </w:r>
      <w:r>
        <w:rPr/>
        <w:t xml:space="preserve"> March 1, 2015, and </w:t>
      </w:r>
      <w:r>
        <w:t>((</w:t>
      </w:r>
      <w:r>
        <w:rPr>
          <w:strike/>
        </w:rPr>
        <w:t xml:space="preserve">each year thereafter</w:t>
      </w:r>
      <w:r>
        <w:t>))</w:t>
      </w:r>
      <w:r>
        <w:rPr/>
        <w:t xml:space="preserve"> </w:t>
      </w:r>
      <w:r>
        <w:rPr>
          <w:u w:val="single"/>
        </w:rPr>
        <w:t xml:space="preserve">March 1, 2016</w:t>
      </w:r>
      <w:r>
        <w:rPr/>
        <w:t xml:space="preserve">, each stewardship organization shall pay to the department an annual fee equivalent to five thousand dollars for each participating producer to cover the department's administrative and enforcement costs.</w:t>
      </w:r>
    </w:p>
    <w:p>
      <w:pPr>
        <w:spacing w:before="0" w:after="0" w:line="408" w:lineRule="exact"/>
        <w:ind w:left="0" w:right="0" w:firstLine="576"/>
        <w:jc w:val="left"/>
      </w:pPr>
      <w:r>
        <w:rPr>
          <w:u w:val="single"/>
        </w:rPr>
        <w:t xml:space="preserve">(b) Beginning March 1, 2017, and each year thereafter, each stewardship organization shall pay to the department an annual fee of up to five thousand dollars, as determined annually by the department upon consultation with all stewardship organizations under this chapter, for each participating producer to cover the department's administrative and enforcement costs.</w:t>
      </w:r>
    </w:p>
    <w:p>
      <w:pPr>
        <w:spacing w:before="0" w:after="0" w:line="408" w:lineRule="exact"/>
        <w:ind w:left="0" w:right="0" w:firstLine="576"/>
        <w:jc w:val="left"/>
      </w:pPr>
      <w:r>
        <w:rPr>
          <w:u w:val="single"/>
        </w:rPr>
        <w:t xml:space="preserve">(c)</w:t>
      </w:r>
      <w:r>
        <w:rPr/>
        <w:t xml:space="preserve"> The amount paid under this section must be deposited into the product stewardship programs account created in RCW 70.275.130.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the effective date of this section, the state treasurer shall transfer any money remaining in the vessel response account to the state toxics control account created in RCW 70.105D.070.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21A</w:t>
      </w:r>
      <w:r>
        <w:rPr/>
        <w:t xml:space="preserve">.</w:t>
      </w:r>
      <w:r>
        <w:t xml:space="preserve">610</w:t>
      </w:r>
      <w:r>
        <w:rPr/>
        <w:t xml:space="preserve"> (Steam electric generating plant</w:t>
      </w:r>
      <w:r>
        <w:rPr>
          <w:rFonts w:ascii="Times New Roman" w:hAnsi="Times New Roman"/>
        </w:rPr>
        <w:t xml:space="preserve">—</w:t>
      </w:r>
      <w:r>
        <w:rPr/>
        <w:t xml:space="preserve">Study</w:t>
      </w:r>
      <w:r>
        <w:rPr>
          <w:rFonts w:ascii="Times New Roman" w:hAnsi="Times New Roman"/>
        </w:rPr>
        <w:t xml:space="preserve">—</w:t>
      </w:r>
      <w:r>
        <w:rPr/>
        <w:t xml:space="preserve">Construction) and 2009 c 549 s 5088, 1988 c 127 s 10, &amp; 1965 c 8 s 43.21.250;</w:t>
      </w:r>
    </w:p>
    <w:p>
      <w:pPr>
        <w:spacing w:before="0" w:after="0" w:line="408" w:lineRule="exact"/>
        <w:ind w:left="0" w:right="0" w:firstLine="576"/>
        <w:jc w:val="left"/>
      </w:pPr>
      <w:r>
        <w:t>(2)</w:t>
      </w:r>
      <w:r>
        <w:rPr/>
        <w:t xml:space="preserve">RCW </w:t>
      </w:r>
      <w:r>
        <w:t xml:space="preserve">43</w:t>
      </w:r>
      <w:r>
        <w:rPr/>
        <w:t xml:space="preserve">.</w:t>
      </w:r>
      <w:r>
        <w:t xml:space="preserve">21A</w:t>
      </w:r>
      <w:r>
        <w:rPr/>
        <w:t xml:space="preserve">.</w:t>
      </w:r>
      <w:r>
        <w:t xml:space="preserve">612</w:t>
      </w:r>
      <w:r>
        <w:rPr/>
        <w:t xml:space="preserve"> (Steam electric generating plant</w:t>
      </w:r>
      <w:r>
        <w:rPr>
          <w:rFonts w:ascii="Times New Roman" w:hAnsi="Times New Roman"/>
        </w:rPr>
        <w:t xml:space="preserve">—</w:t>
      </w:r>
      <w:r>
        <w:rPr/>
        <w:t xml:space="preserve">Statement of intention</w:t>
      </w:r>
      <w:r>
        <w:rPr>
          <w:rFonts w:ascii="Times New Roman" w:hAnsi="Times New Roman"/>
        </w:rPr>
        <w:t xml:space="preserve">—</w:t>
      </w:r>
      <w:r>
        <w:rPr/>
        <w:t xml:space="preserve">Construction by public utility, operating agency, or the department, procedure</w:t>
      </w:r>
      <w:r>
        <w:rPr>
          <w:rFonts w:ascii="Times New Roman" w:hAnsi="Times New Roman"/>
        </w:rPr>
        <w:t xml:space="preserve">—</w:t>
      </w:r>
      <w:r>
        <w:rPr/>
        <w:t xml:space="preserve">Powers of director of community, trade, and economic development) and 1995 c 399 s 68, 1988 c 127 s 11, 1985 c 466 s 49, &amp; 1965 c 8 s 43.21.260;</w:t>
      </w:r>
    </w:p>
    <w:p>
      <w:pPr>
        <w:spacing w:before="0" w:after="0" w:line="408" w:lineRule="exact"/>
        <w:ind w:left="0" w:right="0" w:firstLine="576"/>
        <w:jc w:val="left"/>
      </w:pPr>
      <w:r>
        <w:t>(3)</w:t>
      </w:r>
      <w:r>
        <w:rPr/>
        <w:t xml:space="preserve">RCW </w:t>
      </w:r>
      <w:r>
        <w:t xml:space="preserve">43</w:t>
      </w:r>
      <w:r>
        <w:rPr/>
        <w:t xml:space="preserve">.</w:t>
      </w:r>
      <w:r>
        <w:t xml:space="preserve">21A</w:t>
      </w:r>
      <w:r>
        <w:rPr/>
        <w:t xml:space="preserve">.</w:t>
      </w:r>
      <w:r>
        <w:t xml:space="preserve">614</w:t>
      </w:r>
      <w:r>
        <w:rPr/>
        <w:t xml:space="preserve"> (Steam electric generating plant</w:t>
      </w:r>
      <w:r>
        <w:rPr>
          <w:rFonts w:ascii="Times New Roman" w:hAnsi="Times New Roman"/>
        </w:rPr>
        <w:t xml:space="preserve">—</w:t>
      </w:r>
      <w:r>
        <w:rPr/>
        <w:t xml:space="preserve">Powers of director in constructing, operating and maintaining) and 1988 c 127 s 12 &amp; 1965 c 8 s 43.21.270;</w:t>
      </w:r>
    </w:p>
    <w:p>
      <w:pPr>
        <w:spacing w:before="0" w:after="0" w:line="408" w:lineRule="exact"/>
        <w:ind w:left="0" w:right="0" w:firstLine="576"/>
        <w:jc w:val="left"/>
      </w:pPr>
      <w:r>
        <w:t>(4)</w:t>
      </w:r>
      <w:r>
        <w:rPr/>
        <w:t xml:space="preserve">RCW </w:t>
      </w:r>
      <w:r>
        <w:t xml:space="preserve">43</w:t>
      </w:r>
      <w:r>
        <w:rPr/>
        <w:t xml:space="preserve">.</w:t>
      </w:r>
      <w:r>
        <w:t xml:space="preserve">21A</w:t>
      </w:r>
      <w:r>
        <w:rPr/>
        <w:t xml:space="preserve">.</w:t>
      </w:r>
      <w:r>
        <w:t xml:space="preserve">616</w:t>
      </w:r>
      <w:r>
        <w:rPr/>
        <w:t xml:space="preserve"> (Steam electric generating plant</w:t>
      </w:r>
      <w:r>
        <w:rPr>
          <w:rFonts w:ascii="Times New Roman" w:hAnsi="Times New Roman"/>
        </w:rPr>
        <w:t xml:space="preserve">—</w:t>
      </w:r>
      <w:r>
        <w:rPr/>
        <w:t xml:space="preserve">Eminent domain) and 1988 c 127 s 13 &amp; 1965 c 8 s 43.21.280;</w:t>
      </w:r>
    </w:p>
    <w:p>
      <w:pPr>
        <w:spacing w:before="0" w:after="0" w:line="408" w:lineRule="exact"/>
        <w:ind w:left="0" w:right="0" w:firstLine="576"/>
        <w:jc w:val="left"/>
      </w:pPr>
      <w:r>
        <w:t>(5)</w:t>
      </w:r>
      <w:r>
        <w:rPr/>
        <w:t xml:space="preserve">RCW </w:t>
      </w:r>
      <w:r>
        <w:t xml:space="preserve">43</w:t>
      </w:r>
      <w:r>
        <w:rPr/>
        <w:t xml:space="preserve">.</w:t>
      </w:r>
      <w:r>
        <w:t xml:space="preserve">21A</w:t>
      </w:r>
      <w:r>
        <w:rPr/>
        <w:t xml:space="preserve">.</w:t>
      </w:r>
      <w:r>
        <w:t xml:space="preserve">618</w:t>
      </w:r>
      <w:r>
        <w:rPr/>
        <w:t xml:space="preserve"> (Steam electric generating plant</w:t>
      </w:r>
      <w:r>
        <w:rPr>
          <w:rFonts w:ascii="Times New Roman" w:hAnsi="Times New Roman"/>
        </w:rPr>
        <w:t xml:space="preserve">—</w:t>
      </w:r>
      <w:r>
        <w:rPr/>
        <w:t xml:space="preserve">State not financially obligated</w:t>
      </w:r>
      <w:r>
        <w:rPr>
          <w:rFonts w:ascii="Times New Roman" w:hAnsi="Times New Roman"/>
        </w:rPr>
        <w:t xml:space="preserve">—</w:t>
      </w:r>
      <w:r>
        <w:rPr/>
        <w:t xml:space="preserve">Separation and expenditure of funds) and 1988 c 127 s 14 &amp; 1965 c 8 s 43.21.290;</w:t>
      </w:r>
    </w:p>
    <w:p>
      <w:pPr>
        <w:spacing w:before="0" w:after="0" w:line="408" w:lineRule="exact"/>
        <w:ind w:left="0" w:right="0" w:firstLine="576"/>
        <w:jc w:val="left"/>
      </w:pPr>
      <w:r>
        <w:t>(6)</w:t>
      </w:r>
      <w:r>
        <w:rPr/>
        <w:t xml:space="preserve">RCW </w:t>
      </w:r>
      <w:r>
        <w:t xml:space="preserve">43</w:t>
      </w:r>
      <w:r>
        <w:rPr/>
        <w:t xml:space="preserve">.</w:t>
      </w:r>
      <w:r>
        <w:t xml:space="preserve">21A</w:t>
      </w:r>
      <w:r>
        <w:rPr/>
        <w:t xml:space="preserve">.</w:t>
      </w:r>
      <w:r>
        <w:t xml:space="preserve">620</w:t>
      </w:r>
      <w:r>
        <w:rPr/>
        <w:t xml:space="preserve"> (Steam electric generating plant</w:t>
      </w:r>
      <w:r>
        <w:rPr>
          <w:rFonts w:ascii="Times New Roman" w:hAnsi="Times New Roman"/>
        </w:rPr>
        <w:t xml:space="preserve">—</w:t>
      </w:r>
      <w:r>
        <w:rPr/>
        <w:t xml:space="preserve">Revenue bonds and warrants) and 2009 c 549 s 5089, 1988 c 127 s 15, &amp; 1965 c 8 s 43.21.300;</w:t>
      </w:r>
    </w:p>
    <w:p>
      <w:pPr>
        <w:spacing w:before="0" w:after="0" w:line="408" w:lineRule="exact"/>
        <w:ind w:left="0" w:right="0" w:firstLine="576"/>
        <w:jc w:val="left"/>
      </w:pPr>
      <w:r>
        <w:t>(7)</w:t>
      </w:r>
      <w:r>
        <w:rPr/>
        <w:t xml:space="preserve">RCW </w:t>
      </w:r>
      <w:r>
        <w:t xml:space="preserve">43</w:t>
      </w:r>
      <w:r>
        <w:rPr/>
        <w:t xml:space="preserve">.</w:t>
      </w:r>
      <w:r>
        <w:t xml:space="preserve">21A</w:t>
      </w:r>
      <w:r>
        <w:rPr/>
        <w:t xml:space="preserve">.</w:t>
      </w:r>
      <w:r>
        <w:t xml:space="preserve">622</w:t>
      </w:r>
      <w:r>
        <w:rPr/>
        <w:t xml:space="preserve"> (Steam electric generating plant</w:t>
      </w:r>
      <w:r>
        <w:rPr>
          <w:rFonts w:ascii="Times New Roman" w:hAnsi="Times New Roman"/>
        </w:rPr>
        <w:t xml:space="preserve">—</w:t>
      </w:r>
      <w:r>
        <w:rPr/>
        <w:t xml:space="preserve">Special funds</w:t>
      </w:r>
      <w:r>
        <w:rPr>
          <w:rFonts w:ascii="Times New Roman" w:hAnsi="Times New Roman"/>
        </w:rPr>
        <w:t xml:space="preserve">—</w:t>
      </w:r>
      <w:r>
        <w:rPr/>
        <w:t xml:space="preserve">Payment of bonds, interest) and 1988 c 127 s 16 &amp; 1965 c 8 s 43.21.310;</w:t>
      </w:r>
    </w:p>
    <w:p>
      <w:pPr>
        <w:spacing w:before="0" w:after="0" w:line="408" w:lineRule="exact"/>
        <w:ind w:left="0" w:right="0" w:firstLine="576"/>
        <w:jc w:val="left"/>
      </w:pPr>
      <w:r>
        <w:t>(8)</w:t>
      </w:r>
      <w:r>
        <w:rPr/>
        <w:t xml:space="preserve">RCW </w:t>
      </w:r>
      <w:r>
        <w:t xml:space="preserve">43</w:t>
      </w:r>
      <w:r>
        <w:rPr/>
        <w:t xml:space="preserve">.</w:t>
      </w:r>
      <w:r>
        <w:t xml:space="preserve">21A</w:t>
      </w:r>
      <w:r>
        <w:rPr/>
        <w:t xml:space="preserve">.</w:t>
      </w:r>
      <w:r>
        <w:t xml:space="preserve">624</w:t>
      </w:r>
      <w:r>
        <w:rPr/>
        <w:t xml:space="preserve"> (Steam electric generating plant</w:t>
      </w:r>
      <w:r>
        <w:rPr>
          <w:rFonts w:ascii="Times New Roman" w:hAnsi="Times New Roman"/>
        </w:rPr>
        <w:t xml:space="preserve">—</w:t>
      </w:r>
      <w:r>
        <w:rPr/>
        <w:t xml:space="preserve">Considerations in issuance of bonds, limitations) and 1988 c 127 s 17 &amp; 1965 c 8 s 43.21.320;</w:t>
      </w:r>
    </w:p>
    <w:p>
      <w:pPr>
        <w:spacing w:before="0" w:after="0" w:line="408" w:lineRule="exact"/>
        <w:ind w:left="0" w:right="0" w:firstLine="576"/>
        <w:jc w:val="left"/>
      </w:pPr>
      <w:r>
        <w:t>(9)</w:t>
      </w:r>
      <w:r>
        <w:rPr/>
        <w:t xml:space="preserve">RCW </w:t>
      </w:r>
      <w:r>
        <w:t xml:space="preserve">43</w:t>
      </w:r>
      <w:r>
        <w:rPr/>
        <w:t xml:space="preserve">.</w:t>
      </w:r>
      <w:r>
        <w:t xml:space="preserve">21A</w:t>
      </w:r>
      <w:r>
        <w:rPr/>
        <w:t xml:space="preserve">.</w:t>
      </w:r>
      <w:r>
        <w:t xml:space="preserve">626</w:t>
      </w:r>
      <w:r>
        <w:rPr/>
        <w:t xml:space="preserve"> (Steam electric generating plant</w:t>
      </w:r>
      <w:r>
        <w:rPr>
          <w:rFonts w:ascii="Times New Roman" w:hAnsi="Times New Roman"/>
        </w:rPr>
        <w:t xml:space="preserve">—</w:t>
      </w:r>
      <w:r>
        <w:rPr/>
        <w:t xml:space="preserve">Resolution authorizing issuance of bonds, contents, covenants) and 1988 c 127 s 18 &amp; 1965 c 8 s 43.21.330;</w:t>
      </w:r>
    </w:p>
    <w:p>
      <w:pPr>
        <w:spacing w:before="0" w:after="0" w:line="408" w:lineRule="exact"/>
        <w:ind w:left="0" w:right="0" w:firstLine="576"/>
        <w:jc w:val="left"/>
      </w:pPr>
      <w:r>
        <w:t>(10)</w:t>
      </w:r>
      <w:r>
        <w:rPr/>
        <w:t xml:space="preserve">RCW </w:t>
      </w:r>
      <w:r>
        <w:t xml:space="preserve">43</w:t>
      </w:r>
      <w:r>
        <w:rPr/>
        <w:t xml:space="preserve">.</w:t>
      </w:r>
      <w:r>
        <w:t xml:space="preserve">21A</w:t>
      </w:r>
      <w:r>
        <w:rPr/>
        <w:t xml:space="preserve">.</w:t>
      </w:r>
      <w:r>
        <w:t xml:space="preserve">628</w:t>
      </w:r>
      <w:r>
        <w:rPr/>
        <w:t xml:space="preserve"> (Steam electric generating plant</w:t>
      </w:r>
      <w:r>
        <w:rPr>
          <w:rFonts w:ascii="Times New Roman" w:hAnsi="Times New Roman"/>
        </w:rPr>
        <w:t xml:space="preserve">—</w:t>
      </w:r>
      <w:r>
        <w:rPr/>
        <w:t xml:space="preserve">Sale of bonds) and 1988 c 127 s 19, 1970 ex.s. c 56 s 61, 1969 ex.s. c 232 s 32, &amp; 1965 c 8 s 43.21.340;</w:t>
      </w:r>
    </w:p>
    <w:p>
      <w:pPr>
        <w:spacing w:before="0" w:after="0" w:line="408" w:lineRule="exact"/>
        <w:ind w:left="0" w:right="0" w:firstLine="576"/>
        <w:jc w:val="left"/>
      </w:pPr>
      <w:r>
        <w:t>(11)</w:t>
      </w:r>
      <w:r>
        <w:rPr/>
        <w:t xml:space="preserve">RCW </w:t>
      </w:r>
      <w:r>
        <w:t xml:space="preserve">43</w:t>
      </w:r>
      <w:r>
        <w:rPr/>
        <w:t xml:space="preserve">.</w:t>
      </w:r>
      <w:r>
        <w:t xml:space="preserve">21A</w:t>
      </w:r>
      <w:r>
        <w:rPr/>
        <w:t xml:space="preserve">.</w:t>
      </w:r>
      <w:r>
        <w:t xml:space="preserve">630</w:t>
      </w:r>
      <w:r>
        <w:rPr/>
        <w:t xml:space="preserve"> (Steam electric generating plant</w:t>
      </w:r>
      <w:r>
        <w:rPr>
          <w:rFonts w:ascii="Times New Roman" w:hAnsi="Times New Roman"/>
        </w:rPr>
        <w:t xml:space="preserve">—</w:t>
      </w:r>
      <w:r>
        <w:rPr/>
        <w:t xml:space="preserve">Examination, registration of bonds by state auditor</w:t>
      </w:r>
      <w:r>
        <w:rPr>
          <w:rFonts w:ascii="Times New Roman" w:hAnsi="Times New Roman"/>
        </w:rPr>
        <w:t xml:space="preserve">—</w:t>
      </w:r>
      <w:r>
        <w:rPr/>
        <w:t xml:space="preserve">Defects, irregularities) and 2009 c 549 s 5090 &amp; 1965 c 8 s 43.21.350;</w:t>
      </w:r>
    </w:p>
    <w:p>
      <w:pPr>
        <w:spacing w:before="0" w:after="0" w:line="408" w:lineRule="exact"/>
        <w:ind w:left="0" w:right="0" w:firstLine="576"/>
        <w:jc w:val="left"/>
      </w:pPr>
      <w:r>
        <w:t>(12)</w:t>
      </w:r>
      <w:r>
        <w:rPr/>
        <w:t xml:space="preserve">RCW </w:t>
      </w:r>
      <w:r>
        <w:t xml:space="preserve">43</w:t>
      </w:r>
      <w:r>
        <w:rPr/>
        <w:t xml:space="preserve">.</w:t>
      </w:r>
      <w:r>
        <w:t xml:space="preserve">21A</w:t>
      </w:r>
      <w:r>
        <w:rPr/>
        <w:t xml:space="preserve">.</w:t>
      </w:r>
      <w:r>
        <w:t xml:space="preserve">632</w:t>
      </w:r>
      <w:r>
        <w:rPr/>
        <w:t xml:space="preserve"> (Steam electric generating plant</w:t>
      </w:r>
      <w:r>
        <w:rPr>
          <w:rFonts w:ascii="Times New Roman" w:hAnsi="Times New Roman"/>
        </w:rPr>
        <w:t xml:space="preserve">—</w:t>
      </w:r>
      <w:r>
        <w:rPr/>
        <w:t xml:space="preserve">Rates or charges) and 1988 c 127 s 20 &amp; 1965 c 8 s 43.21.360;</w:t>
      </w:r>
    </w:p>
    <w:p>
      <w:pPr>
        <w:spacing w:before="0" w:after="0" w:line="408" w:lineRule="exact"/>
        <w:ind w:left="0" w:right="0" w:firstLine="576"/>
        <w:jc w:val="left"/>
      </w:pPr>
      <w:r>
        <w:t>(13)</w:t>
      </w:r>
      <w:r>
        <w:rPr/>
        <w:t xml:space="preserve">RCW </w:t>
      </w:r>
      <w:r>
        <w:t xml:space="preserve">43</w:t>
      </w:r>
      <w:r>
        <w:rPr/>
        <w:t xml:space="preserve">.</w:t>
      </w:r>
      <w:r>
        <w:t xml:space="preserve">21A</w:t>
      </w:r>
      <w:r>
        <w:rPr/>
        <w:t xml:space="preserve">.</w:t>
      </w:r>
      <w:r>
        <w:t xml:space="preserve">634</w:t>
      </w:r>
      <w:r>
        <w:rPr/>
        <w:t xml:space="preserve"> (Steam electric generating plant</w:t>
      </w:r>
      <w:r>
        <w:rPr>
          <w:rFonts w:ascii="Times New Roman" w:hAnsi="Times New Roman"/>
        </w:rPr>
        <w:t xml:space="preserve">—</w:t>
      </w:r>
      <w:r>
        <w:rPr/>
        <w:t xml:space="preserve">Refunding revenue bonds) and 1988 c 127 s 21 &amp; 1965 c 8 s 43.21.370;</w:t>
      </w:r>
    </w:p>
    <w:p>
      <w:pPr>
        <w:spacing w:before="0" w:after="0" w:line="408" w:lineRule="exact"/>
        <w:ind w:left="0" w:right="0" w:firstLine="576"/>
        <w:jc w:val="left"/>
      </w:pPr>
      <w:r>
        <w:t>(14)</w:t>
      </w:r>
      <w:r>
        <w:rPr/>
        <w:t xml:space="preserve">RCW </w:t>
      </w:r>
      <w:r>
        <w:t xml:space="preserve">43</w:t>
      </w:r>
      <w:r>
        <w:rPr/>
        <w:t xml:space="preserve">.</w:t>
      </w:r>
      <w:r>
        <w:t xml:space="preserve">21A</w:t>
      </w:r>
      <w:r>
        <w:rPr/>
        <w:t xml:space="preserve">.</w:t>
      </w:r>
      <w:r>
        <w:t xml:space="preserve">636</w:t>
      </w:r>
      <w:r>
        <w:rPr/>
        <w:t xml:space="preserve"> (Steam electric generating plant</w:t>
      </w:r>
      <w:r>
        <w:rPr>
          <w:rFonts w:ascii="Times New Roman" w:hAnsi="Times New Roman"/>
        </w:rPr>
        <w:t xml:space="preserve">—</w:t>
      </w:r>
      <w:r>
        <w:rPr/>
        <w:t xml:space="preserve">Signatures on bonds) and 1965 c 8 s 43.21.380;</w:t>
      </w:r>
    </w:p>
    <w:p>
      <w:pPr>
        <w:spacing w:before="0" w:after="0" w:line="408" w:lineRule="exact"/>
        <w:ind w:left="0" w:right="0" w:firstLine="576"/>
        <w:jc w:val="left"/>
      </w:pPr>
      <w:r>
        <w:t>(15)</w:t>
      </w:r>
      <w:r>
        <w:rPr/>
        <w:t xml:space="preserve">RCW </w:t>
      </w:r>
      <w:r>
        <w:t xml:space="preserve">43</w:t>
      </w:r>
      <w:r>
        <w:rPr/>
        <w:t xml:space="preserve">.</w:t>
      </w:r>
      <w:r>
        <w:t xml:space="preserve">21A</w:t>
      </w:r>
      <w:r>
        <w:rPr/>
        <w:t xml:space="preserve">.</w:t>
      </w:r>
      <w:r>
        <w:t xml:space="preserve">638</w:t>
      </w:r>
      <w:r>
        <w:rPr/>
        <w:t xml:space="preserve"> (Steam electric generating plant</w:t>
      </w:r>
      <w:r>
        <w:rPr>
          <w:rFonts w:ascii="Times New Roman" w:hAnsi="Times New Roman"/>
        </w:rPr>
        <w:t xml:space="preserve">—</w:t>
      </w:r>
      <w:r>
        <w:rPr/>
        <w:t xml:space="preserve">Provisions of law, resolution, a contract with bondholder</w:t>
      </w:r>
      <w:r>
        <w:rPr>
          <w:rFonts w:ascii="Times New Roman" w:hAnsi="Times New Roman"/>
        </w:rPr>
        <w:t xml:space="preserve">—</w:t>
      </w:r>
      <w:r>
        <w:rPr/>
        <w:t xml:space="preserve">Enforcement) and 1988 c 127 s 22 &amp; 1965 c 8 s 43.21.390;</w:t>
      </w:r>
    </w:p>
    <w:p>
      <w:pPr>
        <w:spacing w:before="0" w:after="0" w:line="408" w:lineRule="exact"/>
        <w:ind w:left="0" w:right="0" w:firstLine="576"/>
        <w:jc w:val="left"/>
      </w:pPr>
      <w:r>
        <w:t>(16)</w:t>
      </w:r>
      <w:r>
        <w:rPr/>
        <w:t xml:space="preserve">RCW </w:t>
      </w:r>
      <w:r>
        <w:t xml:space="preserve">43</w:t>
      </w:r>
      <w:r>
        <w:rPr/>
        <w:t xml:space="preserve">.</w:t>
      </w:r>
      <w:r>
        <w:t xml:space="preserve">21A</w:t>
      </w:r>
      <w:r>
        <w:rPr/>
        <w:t xml:space="preserve">.</w:t>
      </w:r>
      <w:r>
        <w:t xml:space="preserve">640</w:t>
      </w:r>
      <w:r>
        <w:rPr/>
        <w:t xml:space="preserve"> (Steam electric generating plant</w:t>
      </w:r>
      <w:r>
        <w:rPr>
          <w:rFonts w:ascii="Times New Roman" w:hAnsi="Times New Roman"/>
        </w:rPr>
        <w:t xml:space="preserve">—</w:t>
      </w:r>
      <w:r>
        <w:rPr/>
        <w:t xml:space="preserve">Bonds are legal security, investment, negotiable) and 1965 c 8 s 43.21.400;</w:t>
      </w:r>
    </w:p>
    <w:p>
      <w:pPr>
        <w:spacing w:before="0" w:after="0" w:line="408" w:lineRule="exact"/>
        <w:ind w:left="0" w:right="0" w:firstLine="576"/>
        <w:jc w:val="left"/>
      </w:pPr>
      <w:r>
        <w:t>(17)</w:t>
      </w:r>
      <w:r>
        <w:rPr/>
        <w:t xml:space="preserve">RCW </w:t>
      </w:r>
      <w:r>
        <w:t xml:space="preserve">43</w:t>
      </w:r>
      <w:r>
        <w:rPr/>
        <w:t xml:space="preserve">.</w:t>
      </w:r>
      <w:r>
        <w:t xml:space="preserve">21A</w:t>
      </w:r>
      <w:r>
        <w:rPr/>
        <w:t xml:space="preserve">.</w:t>
      </w:r>
      <w:r>
        <w:t xml:space="preserve">642</w:t>
      </w:r>
      <w:r>
        <w:rPr/>
        <w:t xml:space="preserve"> (Steam electric generating plant</w:t>
      </w:r>
      <w:r>
        <w:rPr>
          <w:rFonts w:ascii="Times New Roman" w:hAnsi="Times New Roman"/>
        </w:rPr>
        <w:t xml:space="preserve">—</w:t>
      </w:r>
      <w:r>
        <w:rPr/>
        <w:t xml:space="preserve">Director not authorized to acquire other facilities or engage in retail distribution) and 1988 c 127 s 23 &amp; 1965 c 8 s 43.21.410;</w:t>
      </w:r>
    </w:p>
    <w:p>
      <w:pPr>
        <w:spacing w:before="0" w:after="0" w:line="408" w:lineRule="exact"/>
        <w:ind w:left="0" w:right="0" w:firstLine="576"/>
        <w:jc w:val="left"/>
      </w:pPr>
      <w:r>
        <w:t>(18)</w:t>
      </w:r>
      <w:r>
        <w:rPr/>
        <w:t xml:space="preserve">RCW </w:t>
      </w:r>
      <w:r>
        <w:t xml:space="preserve">70</w:t>
      </w:r>
      <w:r>
        <w:rPr/>
        <w:t xml:space="preserve">.</w:t>
      </w:r>
      <w:r>
        <w:t xml:space="preserve">95</w:t>
      </w:r>
      <w:r>
        <w:rPr/>
        <w:t xml:space="preserve">.</w:t>
      </w:r>
      <w:r>
        <w:t xml:space="preserve">205</w:t>
      </w:r>
      <w:r>
        <w:rPr/>
        <w:t xml:space="preserve"> (Exemption from solid waste permit requirements</w:t>
      </w:r>
      <w:r>
        <w:rPr>
          <w:rFonts w:ascii="Times New Roman" w:hAnsi="Times New Roman"/>
        </w:rPr>
        <w:t xml:space="preserve">—</w:t>
      </w:r>
      <w:r>
        <w:rPr/>
        <w:t xml:space="preserve">Waste-derived soil amendments</w:t>
      </w:r>
      <w:r>
        <w:rPr>
          <w:rFonts w:ascii="Times New Roman" w:hAnsi="Times New Roman"/>
        </w:rPr>
        <w:t xml:space="preserve">—</w:t>
      </w:r>
      <w:r>
        <w:rPr/>
        <w:t xml:space="preserve">Application</w:t>
      </w:r>
      <w:r>
        <w:rPr>
          <w:rFonts w:ascii="Times New Roman" w:hAnsi="Times New Roman"/>
        </w:rPr>
        <w:t xml:space="preserve">—</w:t>
      </w:r>
      <w:r>
        <w:rPr/>
        <w:t xml:space="preserve">Revocation of exemption</w:t>
      </w:r>
      <w:r>
        <w:rPr>
          <w:rFonts w:ascii="Times New Roman" w:hAnsi="Times New Roman"/>
        </w:rPr>
        <w:t xml:space="preserve">—</w:t>
      </w:r>
      <w:r>
        <w:rPr/>
        <w:t xml:space="preserve">Appeal) and 1998 c 36 s 18;</w:t>
      </w:r>
    </w:p>
    <w:p>
      <w:pPr>
        <w:spacing w:before="0" w:after="0" w:line="408" w:lineRule="exact"/>
        <w:ind w:left="0" w:right="0" w:firstLine="576"/>
        <w:jc w:val="left"/>
      </w:pPr>
      <w:r>
        <w:t>(19)</w:t>
      </w:r>
      <w:r>
        <w:rPr/>
        <w:t xml:space="preserve">RCW </w:t>
      </w:r>
      <w:r>
        <w:t xml:space="preserve">70</w:t>
      </w:r>
      <w:r>
        <w:rPr/>
        <w:t xml:space="preserve">.</w:t>
      </w:r>
      <w:r>
        <w:t xml:space="preserve">95</w:t>
      </w:r>
      <w:r>
        <w:rPr/>
        <w:t xml:space="preserve">.</w:t>
      </w:r>
      <w:r>
        <w:t xml:space="preserve">700</w:t>
      </w:r>
      <w:r>
        <w:rPr/>
        <w:t xml:space="preserve"> (Solid waste incineration or energy recovery facility</w:t>
      </w:r>
      <w:r>
        <w:rPr>
          <w:rFonts w:ascii="Times New Roman" w:hAnsi="Times New Roman"/>
        </w:rPr>
        <w:t xml:space="preserve">—</w:t>
      </w:r>
      <w:r>
        <w:rPr/>
        <w:t xml:space="preserve">Environmental impact statement requirements) and 1989 c 431 s 55;</w:t>
      </w:r>
    </w:p>
    <w:p>
      <w:pPr>
        <w:spacing w:before="0" w:after="0" w:line="408" w:lineRule="exact"/>
        <w:ind w:left="0" w:right="0" w:firstLine="576"/>
        <w:jc w:val="left"/>
      </w:pPr>
      <w:r>
        <w:t>(20)</w:t>
      </w:r>
      <w:r>
        <w:rPr/>
        <w:t xml:space="preserve">RCW </w:t>
      </w:r>
      <w:r>
        <w:t xml:space="preserve">70</w:t>
      </w:r>
      <w:r>
        <w:rPr/>
        <w:t xml:space="preserve">.</w:t>
      </w:r>
      <w:r>
        <w:t xml:space="preserve">107</w:t>
      </w:r>
      <w:r>
        <w:rPr/>
        <w:t xml:space="preserve">.</w:t>
      </w:r>
      <w:r>
        <w:t xml:space="preserve">040</w:t>
      </w:r>
      <w:r>
        <w:rPr/>
        <w:t xml:space="preserve"> (Technical advisory committee) and 1975-'76 2nd ex.s. c 34 s 164 &amp; 1974 ex.s. c 183 s 4;</w:t>
      </w:r>
    </w:p>
    <w:p>
      <w:pPr>
        <w:spacing w:before="0" w:after="0" w:line="408" w:lineRule="exact"/>
        <w:ind w:left="0" w:right="0" w:firstLine="576"/>
        <w:jc w:val="left"/>
      </w:pPr>
      <w:r>
        <w:t>(21)</w:t>
      </w:r>
      <w:r>
        <w:rPr/>
        <w:t xml:space="preserve">RCW </w:t>
      </w:r>
      <w:r>
        <w:t xml:space="preserve">70</w:t>
      </w:r>
      <w:r>
        <w:rPr/>
        <w:t xml:space="preserve">.</w:t>
      </w:r>
      <w:r>
        <w:t xml:space="preserve">107</w:t>
      </w:r>
      <w:r>
        <w:rPr/>
        <w:t xml:space="preserve">.</w:t>
      </w:r>
      <w:r>
        <w:t xml:space="preserve">050</w:t>
      </w:r>
      <w:r>
        <w:rPr/>
        <w:t xml:space="preserve"> (Civil penalties) and 1987 c 103 s 2 &amp; 1974 ex.s. c 183 s 5;</w:t>
      </w:r>
    </w:p>
    <w:p>
      <w:pPr>
        <w:spacing w:before="0" w:after="0" w:line="408" w:lineRule="exact"/>
        <w:ind w:left="0" w:right="0" w:firstLine="576"/>
        <w:jc w:val="left"/>
      </w:pPr>
      <w:r>
        <w:t>(22)</w:t>
      </w:r>
      <w:r>
        <w:rPr/>
        <w:t xml:space="preserve">RCW </w:t>
      </w:r>
      <w:r>
        <w:t xml:space="preserve">90</w:t>
      </w:r>
      <w:r>
        <w:rPr/>
        <w:t xml:space="preserve">.</w:t>
      </w:r>
      <w:r>
        <w:t xml:space="preserve">56</w:t>
      </w:r>
      <w:r>
        <w:rPr/>
        <w:t xml:space="preserve">.</w:t>
      </w:r>
      <w:r>
        <w:t xml:space="preserve">335</w:t>
      </w:r>
      <w:r>
        <w:rPr/>
        <w:t xml:space="preserve"> (Vessel response account</w:t>
      </w:r>
      <w:r>
        <w:rPr>
          <w:rFonts w:ascii="Times New Roman" w:hAnsi="Times New Roman"/>
        </w:rPr>
        <w:t xml:space="preserve">—</w:t>
      </w:r>
      <w:r>
        <w:rPr/>
        <w:t xml:space="preserve">Dedicated rescue tug) and 2003 c 264 s 3;</w:t>
      </w:r>
    </w:p>
    <w:p>
      <w:pPr>
        <w:spacing w:before="0" w:after="0" w:line="408" w:lineRule="exact"/>
        <w:ind w:left="0" w:right="0" w:firstLine="576"/>
        <w:jc w:val="left"/>
      </w:pPr>
      <w:r>
        <w:t>(23)</w:t>
      </w:r>
      <w:r>
        <w:rPr/>
        <w:t xml:space="preserve">2010 1st sp.s. c 7 s 39; and</w:t>
      </w:r>
    </w:p>
    <w:p>
      <w:pPr>
        <w:spacing w:before="0" w:after="0" w:line="408" w:lineRule="exact"/>
        <w:ind w:left="0" w:right="0" w:firstLine="576"/>
        <w:jc w:val="left"/>
      </w:pPr>
      <w:r>
        <w:t>(24)</w:t>
      </w:r>
      <w:r>
        <w:rPr/>
        <w:t xml:space="preserve">2010 c 84 s 4.</w:t>
      </w:r>
    </w:p>
    <w:p/>
    <w:p>
      <w:pPr>
        <w:jc w:val="center"/>
      </w:pPr>
      <w:r>
        <w:rPr>
          <w:b/>
        </w:rPr>
        <w:t>--- END ---</w:t>
      </w:r>
    </w:p>
    <w:sectPr>
      <w:pgNumType w:start="1"/>
      <w:footerReference xmlns:r="http://schemas.openxmlformats.org/officeDocument/2006/relationships" r:id="Rce84a8dbb42f41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bf9f493e6141b6" /><Relationship Type="http://schemas.openxmlformats.org/officeDocument/2006/relationships/footer" Target="/word/footer.xml" Id="Rce84a8dbb42f4148" /></Relationships>
</file>