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656d46f6304dcd" /></Relationships>
</file>

<file path=word/document.xml><?xml version="1.0" encoding="utf-8"?>
<w:document xmlns:w="http://schemas.openxmlformats.org/wordprocessingml/2006/main">
  <w:body>
    <w:p>
      <w:r>
        <w:t>H-3308.1</w:t>
      </w:r>
    </w:p>
    <w:p>
      <w:pPr>
        <w:jc w:val="center"/>
      </w:pPr>
      <w:r>
        <w:t>_______________________________________________</w:t>
      </w:r>
    </w:p>
    <w:p/>
    <w:p>
      <w:pPr>
        <w:jc w:val="center"/>
      </w:pPr>
      <w:r>
        <w:rPr>
          <w:b/>
        </w:rPr>
        <w:t>HOUSE BILL 2469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Bergquist, Van Werven, S. Hunt, and Moscoso</w:t>
      </w:r>
    </w:p>
    <w:p/>
    <w:p>
      <w:r>
        <w:rPr>
          <w:t xml:space="preserve">Read first time 01/13/16.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candidate filing fee petitions; amending RCW 29A.04.611, 29A.24.091, and 29A.24.101; adding a new section to chapter 29A.04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"Electronic signature" has the same meaning as in RCW 19.360.030.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2011 c 10 s 13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and testing of voting systems for certification;</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rPr/>
        <w:t xml:space="preserve">(11) Procedures to ensure the secrecy of a voter's ballot when a small number of ballots are counted;</w:t>
      </w:r>
    </w:p>
    <w:p>
      <w:pPr>
        <w:spacing w:before="0" w:after="0" w:line="408" w:lineRule="exact"/>
        <w:ind w:left="0" w:right="0" w:firstLine="576"/>
        <w:jc w:val="left"/>
      </w:pPr>
      <w:r>
        <w:rPr/>
        <w:t xml:space="preserve">(12)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rPr/>
        <w:t xml:space="preserve">(13) Procedures for the transportation of sealed containers of voted ballots or sealed voting devices;</w:t>
      </w:r>
    </w:p>
    <w:p>
      <w:pPr>
        <w:spacing w:before="0" w:after="0" w:line="408" w:lineRule="exact"/>
        <w:ind w:left="0" w:right="0" w:firstLine="576"/>
        <w:jc w:val="left"/>
      </w:pPr>
      <w:r>
        <w:rPr/>
        <w:t xml:space="preserve">(14) The acceptance and filing of documents via electronic transmission;</w:t>
      </w:r>
    </w:p>
    <w:p>
      <w:pPr>
        <w:spacing w:before="0" w:after="0" w:line="408" w:lineRule="exact"/>
        <w:ind w:left="0" w:right="0" w:firstLine="576"/>
        <w:jc w:val="left"/>
      </w:pPr>
      <w:r>
        <w:rPr/>
        <w:t xml:space="preserve">(15) Voter registration applications and records;</w:t>
      </w:r>
    </w:p>
    <w:p>
      <w:pPr>
        <w:spacing w:before="0" w:after="0" w:line="408" w:lineRule="exact"/>
        <w:ind w:left="0" w:right="0" w:firstLine="576"/>
        <w:jc w:val="left"/>
      </w:pPr>
      <w:r>
        <w:rPr/>
        <w:t xml:space="preserve">(16) The use of voter registration information in the conduct of elections;</w:t>
      </w:r>
    </w:p>
    <w:p>
      <w:pPr>
        <w:spacing w:before="0" w:after="0" w:line="408" w:lineRule="exact"/>
        <w:ind w:left="0" w:right="0" w:firstLine="576"/>
        <w:jc w:val="left"/>
      </w:pPr>
      <w:r>
        <w:rPr/>
        <w:t xml:space="preserve">(17) The coordination, delivery, and processing of voter registration records accepted by driver licensing agents or the department of licensing;</w:t>
      </w:r>
    </w:p>
    <w:p>
      <w:pPr>
        <w:spacing w:before="0" w:after="0" w:line="408" w:lineRule="exact"/>
        <w:ind w:left="0" w:right="0" w:firstLine="576"/>
        <w:jc w:val="left"/>
      </w:pPr>
      <w:r>
        <w:rPr/>
        <w:t xml:space="preserve">(18)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rPr/>
        <w:t xml:space="preserve">(19) Procedures to receive and distribute voter registration applications by mail;</w:t>
      </w:r>
    </w:p>
    <w:p>
      <w:pPr>
        <w:spacing w:before="0" w:after="0" w:line="408" w:lineRule="exact"/>
        <w:ind w:left="0" w:right="0" w:firstLine="576"/>
        <w:jc w:val="left"/>
      </w:pPr>
      <w:r>
        <w:rPr/>
        <w:t xml:space="preserve">(20) Procedures for a voter to change his or her voter registration address within a county by telephone;</w:t>
      </w:r>
    </w:p>
    <w:p>
      <w:pPr>
        <w:spacing w:before="0" w:after="0" w:line="408" w:lineRule="exact"/>
        <w:ind w:left="0" w:right="0" w:firstLine="576"/>
        <w:jc w:val="left"/>
      </w:pPr>
      <w:r>
        <w:rPr/>
        <w:t xml:space="preserve">(21) Procedures for a voter to change the name under which he or she is registered to vote;</w:t>
      </w:r>
    </w:p>
    <w:p>
      <w:pPr>
        <w:spacing w:before="0" w:after="0" w:line="408" w:lineRule="exact"/>
        <w:ind w:left="0" w:right="0" w:firstLine="576"/>
        <w:jc w:val="left"/>
      </w:pPr>
      <w:r>
        <w:rPr/>
        <w:t xml:space="preserve">(22) Procedures for canceling dual voter registration records and for maintaining records of persons whose voter registrations have been canceled;</w:t>
      </w:r>
    </w:p>
    <w:p>
      <w:pPr>
        <w:spacing w:before="0" w:after="0" w:line="408" w:lineRule="exact"/>
        <w:ind w:left="0" w:right="0" w:firstLine="576"/>
        <w:jc w:val="left"/>
      </w:pPr>
      <w:r>
        <w:rPr/>
        <w:t xml:space="preserve">(23) Procedures for the electronic transfer of voter registration records between county auditors and the office of the secretary of state;</w:t>
      </w:r>
    </w:p>
    <w:p>
      <w:pPr>
        <w:spacing w:before="0" w:after="0" w:line="408" w:lineRule="exact"/>
        <w:ind w:left="0" w:right="0" w:firstLine="576"/>
        <w:jc w:val="left"/>
      </w:pPr>
      <w:r>
        <w:rPr/>
        <w:t xml:space="preserve">(24) Procedures and forms for declarations of candidacy;</w:t>
      </w:r>
    </w:p>
    <w:p>
      <w:pPr>
        <w:spacing w:before="0" w:after="0" w:line="408" w:lineRule="exact"/>
        <w:ind w:left="0" w:right="0" w:firstLine="576"/>
        <w:jc w:val="left"/>
      </w:pPr>
      <w:r>
        <w:rPr/>
        <w:t xml:space="preserve">(25) Procedures and requirements for the acceptance and filing of declarations of candidacy by electronic means;</w:t>
      </w:r>
    </w:p>
    <w:p>
      <w:pPr>
        <w:spacing w:before="0" w:after="0" w:line="408" w:lineRule="exact"/>
        <w:ind w:left="0" w:right="0" w:firstLine="576"/>
        <w:jc w:val="left"/>
      </w:pPr>
      <w:r>
        <w:rPr/>
        <w:t xml:space="preserve">(26) Procedures for the circumstance in which two or more candidates have a name similar in sound or spelling so as to cause confusion for the voter;</w:t>
      </w:r>
    </w:p>
    <w:p>
      <w:pPr>
        <w:spacing w:before="0" w:after="0" w:line="408" w:lineRule="exact"/>
        <w:ind w:left="0" w:right="0" w:firstLine="576"/>
        <w:jc w:val="left"/>
      </w:pPr>
      <w:r>
        <w:rPr/>
        <w:t xml:space="preserve">(27) Filing for office;</w:t>
      </w:r>
    </w:p>
    <w:p>
      <w:pPr>
        <w:spacing w:before="0" w:after="0" w:line="408" w:lineRule="exact"/>
        <w:ind w:left="0" w:right="0" w:firstLine="576"/>
        <w:jc w:val="left"/>
      </w:pPr>
      <w:r>
        <w:rPr/>
        <w:t xml:space="preserve">(28) The order of positions and offices on a ballot;</w:t>
      </w:r>
    </w:p>
    <w:p>
      <w:pPr>
        <w:spacing w:before="0" w:after="0" w:line="408" w:lineRule="exact"/>
        <w:ind w:left="0" w:right="0" w:firstLine="576"/>
        <w:jc w:val="left"/>
      </w:pPr>
      <w:r>
        <w:rPr/>
        <w:t xml:space="preserve">(29) Sample ballots;</w:t>
      </w:r>
    </w:p>
    <w:p>
      <w:pPr>
        <w:spacing w:before="0" w:after="0" w:line="408" w:lineRule="exact"/>
        <w:ind w:left="0" w:right="0" w:firstLine="576"/>
        <w:jc w:val="left"/>
      </w:pPr>
      <w:r>
        <w:rPr/>
        <w:t xml:space="preserve">(30) Independent evaluations of voting systems;</w:t>
      </w:r>
    </w:p>
    <w:p>
      <w:pPr>
        <w:spacing w:before="0" w:after="0" w:line="408" w:lineRule="exact"/>
        <w:ind w:left="0" w:right="0" w:firstLine="576"/>
        <w:jc w:val="left"/>
      </w:pPr>
      <w:r>
        <w:rPr/>
        <w:t xml:space="preserve">(31) The testing, approval, and certification of voting systems;</w:t>
      </w:r>
    </w:p>
    <w:p>
      <w:pPr>
        <w:spacing w:before="0" w:after="0" w:line="408" w:lineRule="exact"/>
        <w:ind w:left="0" w:right="0" w:firstLine="576"/>
        <w:jc w:val="left"/>
      </w:pPr>
      <w:r>
        <w:rPr/>
        <w:t xml:space="preserve">(32) The testing of vote tallying software programming;</w:t>
      </w:r>
    </w:p>
    <w:p>
      <w:pPr>
        <w:spacing w:before="0" w:after="0" w:line="408" w:lineRule="exact"/>
        <w:ind w:left="0" w:right="0" w:firstLine="576"/>
        <w:jc w:val="left"/>
      </w:pPr>
      <w:r>
        <w:rPr/>
        <w:t xml:space="preserve">(33)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rPr/>
        <w:t xml:space="preserve">(34) Standards and procedures to guarantee the secrecy of ballots;</w:t>
      </w:r>
    </w:p>
    <w:p>
      <w:pPr>
        <w:spacing w:before="0" w:after="0" w:line="408" w:lineRule="exact"/>
        <w:ind w:left="0" w:right="0" w:firstLine="576"/>
        <w:jc w:val="left"/>
      </w:pPr>
      <w:r>
        <w:rPr/>
        <w:t xml:space="preserve">(35) Uniformity among the counties of the state in the conduct of elections;</w:t>
      </w:r>
    </w:p>
    <w:p>
      <w:pPr>
        <w:spacing w:before="0" w:after="0" w:line="408" w:lineRule="exact"/>
        <w:ind w:left="0" w:right="0" w:firstLine="576"/>
        <w:jc w:val="left"/>
      </w:pPr>
      <w:r>
        <w:rPr/>
        <w:t xml:space="preserve">(36) Standards and procedures to accommodate overseas voters and service voters;</w:t>
      </w:r>
    </w:p>
    <w:p>
      <w:pPr>
        <w:spacing w:before="0" w:after="0" w:line="408" w:lineRule="exact"/>
        <w:ind w:left="0" w:right="0" w:firstLine="576"/>
        <w:jc w:val="left"/>
      </w:pPr>
      <w:r>
        <w:rPr/>
        <w:t xml:space="preserve">(37) The tabulation of paper ballots;</w:t>
      </w:r>
    </w:p>
    <w:p>
      <w:pPr>
        <w:spacing w:before="0" w:after="0" w:line="408" w:lineRule="exact"/>
        <w:ind w:left="0" w:right="0" w:firstLine="576"/>
        <w:jc w:val="left"/>
      </w:pPr>
      <w:r>
        <w:rPr/>
        <w:t xml:space="preserve">(38) The accessibility of voting centers;</w:t>
      </w:r>
    </w:p>
    <w:p>
      <w:pPr>
        <w:spacing w:before="0" w:after="0" w:line="408" w:lineRule="exact"/>
        <w:ind w:left="0" w:right="0" w:firstLine="576"/>
        <w:jc w:val="left"/>
      </w:pPr>
      <w:r>
        <w:rPr/>
        <w:t xml:space="preserve">(39) The aggregation of precinct results if reporting the results of a single precinct could jeopardize the secrecy of a person's ballot;</w:t>
      </w:r>
    </w:p>
    <w:p>
      <w:pPr>
        <w:spacing w:before="0" w:after="0" w:line="408" w:lineRule="exact"/>
        <w:ind w:left="0" w:right="0" w:firstLine="576"/>
        <w:jc w:val="left"/>
      </w:pPr>
      <w:r>
        <w:rPr/>
        <w:t xml:space="preserve">(40) Procedures for conducting a statutory recount;</w:t>
      </w:r>
    </w:p>
    <w:p>
      <w:pPr>
        <w:spacing w:before="0" w:after="0" w:line="408" w:lineRule="exact"/>
        <w:ind w:left="0" w:right="0" w:firstLine="576"/>
        <w:jc w:val="left"/>
      </w:pPr>
      <w:r>
        <w:rPr/>
        <w:t xml:space="preserve">(41)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(42)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rPr/>
        <w:t xml:space="preserve">(43) Standards and deadlines for submitting material to the office of the secretary of state for the voters' pamphlet;</w:t>
      </w:r>
    </w:p>
    <w:p>
      <w:pPr>
        <w:spacing w:before="0" w:after="0" w:line="408" w:lineRule="exact"/>
        <w:ind w:left="0" w:right="0" w:firstLine="576"/>
        <w:jc w:val="left"/>
      </w:pPr>
      <w:r>
        <w:rPr/>
        <w:t xml:space="preserve">(44) Deadlines for the filing of ballot titles for referendum bills and constitutional amendments if none have been provided by the legislature;</w:t>
      </w:r>
    </w:p>
    <w:p>
      <w:pPr>
        <w:spacing w:before="0" w:after="0" w:line="408" w:lineRule="exact"/>
        <w:ind w:left="0" w:right="0" w:firstLine="576"/>
        <w:jc w:val="left"/>
      </w:pPr>
      <w:r>
        <w:rPr/>
        <w:t xml:space="preserve">(45) Procedures for the publication of a state voters' pamphlet;</w:t>
      </w:r>
    </w:p>
    <w:p>
      <w:pPr>
        <w:spacing w:before="0" w:after="0" w:line="408" w:lineRule="exact"/>
        <w:ind w:left="0" w:right="0" w:firstLine="576"/>
        <w:jc w:val="left"/>
      </w:pPr>
      <w:r>
        <w:rPr/>
        <w:t xml:space="preserve">(46)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(47) Procedures for conducting partisan primary elections;</w:t>
      </w:r>
    </w:p>
    <w:p>
      <w:pPr>
        <w:spacing w:before="0" w:after="0" w:line="408" w:lineRule="exact"/>
        <w:ind w:left="0" w:right="0" w:firstLine="576"/>
        <w:jc w:val="left"/>
      </w:pPr>
      <w:r>
        <w:rPr/>
        <w:t xml:space="preserve">(48) Standards and procedures for the proper conduct of voting on accessible voting devices;</w:t>
      </w:r>
    </w:p>
    <w:p>
      <w:pPr>
        <w:spacing w:before="0" w:after="0" w:line="408" w:lineRule="exact"/>
        <w:ind w:left="0" w:right="0" w:firstLine="576"/>
        <w:jc w:val="left"/>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rPr/>
        <w:t xml:space="preserve">(50)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rPr/>
        <w:t xml:space="preserve">(51)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rPr/>
        <w:t xml:space="preserve">(52) Provisions and procedures to implement the state-based administrative complaint procedure as required by the Help America Vote Act (P.L. 107-252);</w:t>
      </w:r>
    </w:p>
    <w:p>
      <w:pPr>
        <w:spacing w:before="0" w:after="0" w:line="408" w:lineRule="exact"/>
        <w:ind w:left="0" w:right="0" w:firstLine="576"/>
        <w:jc w:val="left"/>
      </w:pPr>
      <w:r>
        <w:rPr/>
        <w:t xml:space="preserve">(53) Facilitating the payment of local government grants to local government election officers or vendors; </w:t>
      </w:r>
      <w:r>
        <w:t>((</w:t>
      </w:r>
      <w:r>
        <w:rPr>
          <w:strike/>
        </w:rPr>
        <w:t xml:space="preserve">and</w:t>
      </w:r>
      <w:r>
        <w:t>))</w:t>
      </w:r>
    </w:p>
    <w:p>
      <w:pPr>
        <w:spacing w:before="0" w:after="0" w:line="408" w:lineRule="exact"/>
        <w:ind w:left="0" w:right="0" w:firstLine="576"/>
        <w:jc w:val="left"/>
      </w:pPr>
      <w:r>
        <w:rPr/>
        <w:t xml:space="preserve">(54) Standards for the verification of signatures on ballot declarations</w:t>
      </w:r>
      <w:r>
        <w:rPr>
          <w:u w:val="single"/>
        </w:rPr>
        <w:t xml:space="preserve">; and</w:t>
      </w:r>
    </w:p>
    <w:p>
      <w:pPr>
        <w:spacing w:before="0" w:after="0" w:line="408" w:lineRule="exact"/>
        <w:ind w:left="0" w:right="0" w:firstLine="576"/>
        <w:jc w:val="left"/>
      </w:pPr>
      <w:r>
        <w:rPr>
          <w:u w:val="single"/>
        </w:rPr>
        <w:t xml:space="preserve">(55) In accordance with standards, guidelines, or policies established by the chief information officer as required in RCW 19.360.020, the format, standards, and procedures for the acceptance and verification of electronic signatures on an electronic filing fee petition authorized under RCW 29A.24.091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091</w:t>
      </w:r>
      <w:r>
        <w:rPr/>
        <w:t xml:space="preserve"> and 2009 c 106 s 2 are each amended to read as follows:</w:t>
      </w:r>
    </w:p>
    <w:p>
      <w:pPr>
        <w:spacing w:before="0" w:after="0" w:line="408" w:lineRule="exact"/>
        <w:ind w:left="0" w:right="0" w:firstLine="576"/>
        <w:jc w:val="left"/>
      </w:pPr>
      <w:r>
        <w:rPr>
          <w:u w:val="single"/>
        </w:rPr>
        <w:t xml:space="preserve">(1)</w:t>
      </w:r>
      <w:r>
        <w:rPr/>
        <w:t xml:space="preserve"> A filing fee of ten dollars shall accompany the declaration of candidacy for any office with a fixed annual salary of one thousand dollars or less; a filing fee equal to one percent of the annual salary of the office at the time of filing shall accompany the declaration of candidacy for any office with a fixed annual salary of more than one thousand dollars per annum. No filing fee need accompany a declaration of candidacy for precinct committee officer or any office for which compensation is on a per diem or per meeting attended basis.</w:t>
      </w:r>
    </w:p>
    <w:p>
      <w:pPr>
        <w:spacing w:before="0" w:after="0" w:line="408" w:lineRule="exact"/>
        <w:ind w:left="0" w:right="0" w:firstLine="576"/>
        <w:jc w:val="left"/>
      </w:pPr>
      <w:r>
        <w:t>((</w:t>
      </w:r>
      <w:r>
        <w:rPr>
          <w:strike/>
        </w:rPr>
        <w:t xml:space="preserve">A candidate who lacks sufficient assets or income at the time of filing to pay the filing fee required by this section shall</w:t>
      </w:r>
      <w:r>
        <w:t>))</w:t>
      </w:r>
      <w:r>
        <w:rPr/>
        <w:t xml:space="preserve"> </w:t>
      </w:r>
      <w:r>
        <w:rPr>
          <w:u w:val="single"/>
        </w:rPr>
        <w:t xml:space="preserve">(2) In lieu of a filing fee, any candidate may</w:t>
      </w:r>
      <w:r>
        <w:rPr/>
        <w:t xml:space="preserve"> submit with his or her declaration of candidacy a filing fee petition. The petition shall contain not less than a number of signatures of registered voters equal to the number of dollars of the filing fee. The signatures shall be of voters registered to vote within the jurisdiction of the office for which the candidate is filing.</w:t>
      </w:r>
    </w:p>
    <w:p>
      <w:pPr>
        <w:spacing w:before="0" w:after="0" w:line="408" w:lineRule="exact"/>
        <w:ind w:left="0" w:right="0" w:firstLine="576"/>
        <w:jc w:val="left"/>
      </w:pPr>
      <w:r>
        <w:rPr>
          <w:u w:val="single"/>
        </w:rPr>
        <w:t xml:space="preserve">(3) A candidate filing a declaration of candidacy with the secretary of state under RCW 29A.24.070 may file electronically a filing fee petition containing electronic signatures. An electronic signature of a legal voter has the same force and effect as a signature affixed by hand, as long as the signature conforms to the standards and procedures established in rule by the secretary of state.</w:t>
      </w:r>
    </w:p>
    <w:p>
      <w:pPr>
        <w:spacing w:before="0" w:after="0" w:line="408" w:lineRule="exact"/>
        <w:ind w:left="0" w:right="0" w:firstLine="576"/>
        <w:jc w:val="left"/>
      </w:pPr>
      <w:r>
        <w:rPr>
          <w:u w:val="single"/>
        </w:rPr>
        <w:t xml:space="preserve">(4)</w:t>
      </w:r>
      <w:r>
        <w:rPr/>
        <w:t xml:space="preserve"> When the candidacy is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statewide office, the United States senate, or the United States house of representatives, the fee shall be paid to the secretary of state;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legislative or judicial office that includes territory from more than one county, the fee shall be paid to the secretary of state for equal division between the treasuries of the counties comprising the district;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legislative or judicial office that includes territory from only one county, the fee shall be paid to the county auditor;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city or town office, the fee shall be paid to the county auditor who shall transmit it to the city or town clerk for deposit in the city or town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101</w:t>
      </w:r>
      <w:r>
        <w:rPr/>
        <w:t xml:space="preserve"> and 2013 c 11 s 32 are each amended to read as follows:</w:t>
      </w:r>
    </w:p>
    <w:p>
      <w:pPr>
        <w:spacing w:before="0" w:after="0" w:line="408" w:lineRule="exact"/>
        <w:ind w:left="0" w:right="0" w:firstLine="576"/>
        <w:jc w:val="left"/>
      </w:pPr>
      <w:r>
        <w:rPr/>
        <w:t xml:space="preserve">(1) The filing fee petition authorized by RCW 29A.24.091 must be printed on sheets of uniform color and size, must include a place for each individual to sign and print his or her name and the address, city, and county at which he or she is registered to vote, and must contain no more than twenty numbered lines.</w:t>
      </w:r>
    </w:p>
    <w:p>
      <w:pPr>
        <w:spacing w:before="0" w:after="0" w:line="408" w:lineRule="exact"/>
        <w:ind w:left="0" w:right="0" w:firstLine="576"/>
        <w:jc w:val="left"/>
      </w:pPr>
      <w:r>
        <w:rPr/>
        <w:t xml:space="preserve">(2) The filing fee petition must be in substantially the following form:</w:t>
      </w:r>
    </w:p>
    <w:p>
      <w:pPr>
        <w:spacing w:before="120" w:after="0" w:line="408" w:lineRule="exact"/>
        <w:ind w:left="0" w:right="0" w:firstLine="576"/>
        <w:jc w:val="left"/>
      </w:pPr>
      <w:r>
        <w:rPr/>
        <w:t xml:space="preserve">The warning prescribed by RCW 29A.72.140; followed by:</w:t>
      </w:r>
    </w:p>
    <w:p>
      <w:pPr>
        <w:spacing w:before="120" w:after="0" w:line="408" w:lineRule="exact"/>
        <w:ind w:left="0" w:right="0" w:firstLine="576"/>
        <w:jc w:val="left"/>
      </w:pPr>
      <w:r>
        <w:rPr/>
        <w:t xml:space="preserve">We, the undersigned registered voters of </w:t>
      </w:r>
      <w:r>
        <w:rPr>
          <w:u w:val="single"/>
        </w:rPr>
        <w:t xml:space="preserve">   (the state of Washington or the political subdivision for which the nomination is made)   </w:t>
      </w:r>
      <w:r>
        <w:rPr/>
        <w:t xml:space="preserve">, hereby petition that the name of </w:t>
      </w:r>
      <w:r>
        <w:rPr>
          <w:u w:val="single"/>
        </w:rPr>
        <w:t xml:space="preserve">   (candidate's name)   </w:t>
      </w:r>
      <w:r>
        <w:rPr/>
        <w:t xml:space="preserve"> be printed on the official primary ballot for the office of </w:t>
      </w:r>
      <w:r>
        <w:rPr>
          <w:u w:val="single"/>
        </w:rPr>
        <w:t xml:space="preserve">   (insert name of office)   </w:t>
      </w:r>
      <w:r>
        <w:rPr/>
        <w:t xml:space="preserve">.</w:t>
      </w:r>
    </w:p>
    <w:p>
      <w:pPr>
        <w:spacing w:before="0" w:after="0" w:line="408" w:lineRule="exact"/>
        <w:ind w:left="0" w:right="0" w:firstLine="576"/>
        <w:jc w:val="left"/>
      </w:pPr>
      <w:r>
        <w:rPr>
          <w:u w:val="single"/>
        </w:rPr>
        <w:t xml:space="preserve">(3) Filing fee petitions filed electronically with electronic signatures must meet standards established in rule by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take effect January 1, 2017.</w:t>
      </w:r>
    </w:p>
    <w:p/>
    <w:p>
      <w:pPr>
        <w:jc w:val="center"/>
      </w:pPr>
      <w:r>
        <w:rPr>
          <w:b/>
        </w:rPr>
        <w:t>--- END ---</w:t>
      </w:r>
    </w:p>
    <w:sectPr>
      <w:pgNumType w:start="1"/>
      <w:footerReference xmlns:r="http://schemas.openxmlformats.org/officeDocument/2006/relationships" r:id="Re1fc6d15707242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1f1eaeb4b44d1a" /><Relationship Type="http://schemas.openxmlformats.org/officeDocument/2006/relationships/footer" Target="/word/footer.xml" Id="Re1fc6d157072421f" /></Relationships>
</file>