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c591cef46e4caa" /></Relationships>
</file>

<file path=word/document.xml><?xml version="1.0" encoding="utf-8"?>
<w:document xmlns:w="http://schemas.openxmlformats.org/wordprocessingml/2006/main">
  <w:body>
    <w:p>
      <w:r>
        <w:t>Z-0753.1</w:t>
      </w:r>
    </w:p>
    <w:p>
      <w:pPr>
        <w:jc w:val="center"/>
      </w:pPr>
      <w:r>
        <w:t>_______________________________________________</w:t>
      </w:r>
    </w:p>
    <w:p/>
    <w:p>
      <w:pPr>
        <w:jc w:val="center"/>
      </w:pPr>
      <w:r>
        <w:rPr>
          <w:b/>
        </w:rPr>
        <w:t>HOUSE BILL 2447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Robinson, Tharinger, Van De Wege, Jinkins, and Johnson; by request of Insurance Commissioner</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health care services balanced billing; amending RCW 48.43.093; and adding a new section to chapter 48.43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such services provided prior to the point of stabilization if a prudent layperson acting reasonably would have believed that an emergency medical condition existed. With respect to care obtained from a nonparticipating hospital emergency department, a health carrier shall cover emergency services necessary to screen and stabilize a covered person if a prudent layperson would have reasonably believed that use of a participating hospital emergency department would result in a delay that would worsen the emergency, or if a provision of federal, state, or local law requires the use of a specific provider or facility. In addition, a health carrier shall not require prior authorization of such services provided prior to the point of stabilization if a prudent layperson acting reasonably would have believed that an emergency medical condition existed and that use of a participating hospital emergency department would result in a delay that would worsen the emergency.</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p>
    <w:p>
      <w:pPr>
        <w:spacing w:before="0" w:after="0" w:line="408" w:lineRule="exact"/>
        <w:ind w:left="0" w:right="0" w:firstLine="576"/>
        <w:jc w:val="left"/>
      </w:pPr>
      <w:r>
        <w:rPr/>
        <w:t xml:space="preserve">(c) </w:t>
      </w:r>
      <w:r>
        <w:t>((</w:t>
      </w:r>
      <w:r>
        <w:rPr>
          <w:strike/>
        </w:rPr>
        <w:t xml:space="preserve">Coverage of emergency services may be subject to applicable copayments, coinsurance, and deductibles, 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strike/>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strike/>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p>
    <w:p>
      <w:pPr>
        <w:spacing w:before="0" w:after="0" w:line="408" w:lineRule="exact"/>
        <w:ind w:left="0" w:right="0" w:firstLine="576"/>
        <w:jc w:val="left"/>
      </w:pPr>
      <w:r>
        <w:rPr>
          <w:strike/>
        </w:rPr>
        <w:t xml:space="preserve">(d)</w:t>
      </w:r>
      <w:r>
        <w:t>))</w:t>
      </w:r>
      <w:r>
        <w:rPr/>
        <w:t xml:space="preserve">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health carrier shall immediately arrange for an alternative plan of treatment for the covered person if a nonparticipating emergency provider and health plan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rPr/>
        <w:t xml:space="preserve">(2)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purposes of this section, "facility-based provider" means a  health care provider or other provider as defined in RCW 48.43.005 who provides emergency services to a covered person in a participating health care facility.</w:t>
      </w:r>
    </w:p>
    <w:p>
      <w:pPr>
        <w:spacing w:before="0" w:after="0" w:line="408" w:lineRule="exact"/>
        <w:ind w:left="0" w:right="0" w:firstLine="576"/>
        <w:jc w:val="left"/>
      </w:pPr>
      <w:r>
        <w:rPr/>
        <w:t xml:space="preserve">(2) When a covered person utilizes a participating health care facility and, due to any reason, a participating health care provider is unavailable and services are provided by a nonparticipating facility-based physician or provider, the health carrier must ensure that the covered person will incur no greater out-of-pocket costs than the covered person would have incurred with a participating physician or provider for covered services.</w:t>
      </w:r>
    </w:p>
    <w:p>
      <w:pPr>
        <w:spacing w:before="0" w:after="0" w:line="408" w:lineRule="exact"/>
        <w:ind w:left="0" w:right="0" w:firstLine="576"/>
        <w:jc w:val="left"/>
      </w:pPr>
      <w:r>
        <w:rPr/>
        <w:t xml:space="preserve">(3) If a covered person agrees in writing that any benefits a covered person receives for services under the circumstances in subsection (2) of this section are assigned to the nonparticipating facility-based provider:</w:t>
      </w:r>
    </w:p>
    <w:p>
      <w:pPr>
        <w:spacing w:before="0" w:after="0" w:line="408" w:lineRule="exact"/>
        <w:ind w:left="0" w:right="0" w:firstLine="576"/>
        <w:jc w:val="left"/>
      </w:pPr>
      <w:r>
        <w:rPr/>
        <w:t xml:space="preserve">(a) Within thirty days after receiving the bill from the nonparticipating provider, the health carrier must provide the nonparticipating provider with a written explanation of benefits that specifies the proposed reimbursement and the applicable deductible, copayment, or coinsurance amounts owed by the covered person;</w:t>
      </w:r>
    </w:p>
    <w:p>
      <w:pPr>
        <w:spacing w:before="0" w:after="0" w:line="408" w:lineRule="exact"/>
        <w:ind w:left="0" w:right="0" w:firstLine="576"/>
        <w:jc w:val="left"/>
      </w:pPr>
      <w:r>
        <w:rPr/>
        <w:t xml:space="preserve">(b) The health carrier will pay any reimbursement directly to the nonparticipating facility-based provider; and</w:t>
      </w:r>
    </w:p>
    <w:p>
      <w:pPr>
        <w:spacing w:before="0" w:after="0" w:line="408" w:lineRule="exact"/>
        <w:ind w:left="0" w:right="0" w:firstLine="576"/>
        <w:jc w:val="left"/>
      </w:pPr>
      <w:r>
        <w:rPr/>
        <w:t xml:space="preserve">(c) The nonparticipating facility-based physician or provider must not bill the covered person, except for applicable deductible, copayment, or coinsurance amounts that would apply if the covered person utilized a participating physician or provider for covered services.</w:t>
      </w:r>
    </w:p>
    <w:p>
      <w:pPr>
        <w:spacing w:before="0" w:after="0" w:line="408" w:lineRule="exact"/>
        <w:ind w:left="0" w:right="0" w:firstLine="576"/>
        <w:jc w:val="left"/>
      </w:pPr>
      <w:r>
        <w:rPr/>
        <w:t xml:space="preserve">(4) If a covered person specifically rejects assignment under this section in writing to the nonparticipating facility-based provider, then the nonparticipating facility-based provider may bill the covered person for the services rendered.</w:t>
      </w:r>
    </w:p>
    <w:p>
      <w:pPr>
        <w:spacing w:before="0" w:after="0" w:line="408" w:lineRule="exact"/>
        <w:ind w:left="0" w:right="0" w:firstLine="576"/>
        <w:jc w:val="left"/>
      </w:pPr>
      <w:r>
        <w:rPr/>
        <w:t xml:space="preserve">(5) For bills assigned under subsection (3) of this section, the nonparticipating facility-based provider may bill the health carrier for the services rendered, and the health carrier may pay the billed amount or attempt to negotiate reimbursement with the nonparticipating facility-based provider. If attempts to negotiate reimbursement for services provided by a nonparticipating facility-based provider do not result in a resolution of the payment dispute within thirty days after receipt of written explanation of benefits by the health carrier, then a health carrier or nonparticipating facility-based physician or provider may initiate binding arbitration to determine payment for services provided on a per bill basis. The party requesting arbitration must notify the other party arbitration has been initiated and state its final offer before arbitration. In response to this notice, the nonrequesting party must inform the requesting party of its final offer before the arbitration occurs. Arbitration must be initiated by filing a request with the commissioner.</w:t>
      </w:r>
    </w:p>
    <w:p>
      <w:pPr>
        <w:spacing w:before="0" w:after="0" w:line="408" w:lineRule="exact"/>
        <w:ind w:left="0" w:right="0" w:firstLine="576"/>
        <w:jc w:val="left"/>
      </w:pPr>
      <w:r>
        <w:rPr/>
        <w:t xml:space="preserve">(6) The commissioner must publish a list of approved arbitrators or entities that provide binding arbitration. These arbitrators must be American arbitration association or American health lawyers association trained arbitrators. Both parties must agree on an arbitrator from the commissioner's list of arbitrators. If no agreement can be reached, then a list of five arbitrators will be provided by the commissioner. From the list of five arbitrators, the health carrier can veto two arbitrators and the provider can veto two arbitrators. The remaining arbitrator will be the chosen arbitrator. This arbitration must consist of a review of the written submissions by both parties. Binding arbitration must provide for a written decision within forty-five days after the request is filed with the commissioner. Both parties are bound by the arbitrator's decision. The arbitrator's expenses and fees, together with other expenses, not including attorneys' fees, incurred in the conduct of the arbitration, must be paid as provided in the decision. RCW 48.43.055 does not apply to complaints arbitrated under this section.</w:t>
      </w:r>
    </w:p>
    <w:p>
      <w:pPr>
        <w:spacing w:before="0" w:after="0" w:line="408" w:lineRule="exact"/>
        <w:ind w:left="0" w:right="0" w:firstLine="576"/>
        <w:jc w:val="left"/>
      </w:pPr>
      <w:r>
        <w:rPr/>
        <w:t xml:space="preserve">(7) This section does not apply to a covered person who, after being fully informed in writing that the provider is a nonparticpating facility-based physician or provider, willfully chooses to access a nonparticipating facility-based physician or provider for health care services available through the health carrier's network of participating physicians and providers. In these circumstances, the contractual requirements for nonparticipating facility-based provider reimbursements apply.</w:t>
      </w:r>
    </w:p>
    <w:p/>
    <w:p>
      <w:pPr>
        <w:jc w:val="center"/>
      </w:pPr>
      <w:r>
        <w:rPr>
          <w:b/>
        </w:rPr>
        <w:t>--- END ---</w:t>
      </w:r>
    </w:p>
    <w:sectPr>
      <w:pgNumType w:start="1"/>
      <w:footerReference xmlns:r="http://schemas.openxmlformats.org/officeDocument/2006/relationships" r:id="R58defbd4d7d346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01e9f6e9ea423b" /><Relationship Type="http://schemas.openxmlformats.org/officeDocument/2006/relationships/footer" Target="/word/footer.xml" Id="R58defbd4d7d346e0" /></Relationships>
</file>