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9527b14304719" /></Relationships>
</file>

<file path=word/document.xml><?xml version="1.0" encoding="utf-8"?>
<w:document xmlns:w="http://schemas.openxmlformats.org/wordprocessingml/2006/main">
  <w:body>
    <w:p>
      <w:r>
        <w:t>H-3986.2</w:t>
      </w:r>
    </w:p>
    <w:p>
      <w:pPr>
        <w:jc w:val="center"/>
      </w:pPr>
      <w:r>
        <w:t>_______________________________________________</w:t>
      </w:r>
    </w:p>
    <w:p/>
    <w:p>
      <w:pPr>
        <w:jc w:val="center"/>
      </w:pPr>
      <w:r>
        <w:rPr>
          <w:b/>
        </w:rPr>
        <w:t>SUBSTITUTE HOUSE BILL 2440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Kagi, Smith, McBride, Hargrove, McCaslin, Dent, Clibborn, Walsh, Walkinshaw, Scott, Sawyer, Ortiz-Self, Caldier, Hudgins, Senn, Robinson, Ormsby, Cody, Jinkins, Fey, Zeiger, Frame, Kilduff, Bergquist, and Goodman)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host home programs for youth; amending RCW 74.15.020; and adding a new section to chapter 43.330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(h) "Host home" is a private home that volunteers to host either children in need of temporary placement due to illness or incapacity of their parent or parents who are not in the custody of the department, or homeless youth who are not in the custody of the department, or both, that is associated with a host home program for youth;</w:t>
      </w:r>
    </w:p>
    <w:p>
      <w:pPr>
        <w:spacing w:before="0" w:after="0" w:line="408" w:lineRule="exact"/>
        <w:ind w:left="0" w:right="0" w:firstLine="576"/>
        <w:jc w:val="left"/>
      </w:pPr>
      <w:r>
        <w:rPr>
          <w:u w:val="single"/>
        </w:rPr>
        <w:t xml:space="preserve">(i) "Host home program" means a program that meets all of the following criteria: (i) The program is operated by a tax-exempt organization; (ii) the program identifies and matches private homes with either children in need of temporary placement due to the illness or incapacity of their parent or parents who are not in the custody of the department, or homeless youth who are not in the custody of the department, or both; and (iii) the program may refer these youth to substance abuse or mental health treatment programs;</w:t>
      </w:r>
    </w:p>
    <w:p>
      <w:pPr>
        <w:spacing w:before="0" w:after="0" w:line="408" w:lineRule="exact"/>
        <w:ind w:left="0" w:right="0" w:firstLine="576"/>
        <w:jc w:val="left"/>
      </w:pPr>
      <w:r>
        <w:rPr>
          <w:u w:val="single"/>
        </w:rPr>
        <w:t xml:space="preserve">(j)</w:t>
      </w:r>
      <w:r>
        <w:rPr/>
        <w:t xml:space="preserve">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the host homes served by that program for youth who are not in the care and custody of the department, if that host home program: (i) Is operated by a tax-exempt organization; (ii) recruits and screens potential homes in the program, including performing background checks on individuals residing in the homes through the Washington state patrol or equivalent law enforcement agency, and performing physical inspections of the homes; (iii) provides case management services to youth in the program; (iv) obtains a written and notarized permission or limited power of attorney from the parent or legal guardian of the youth authorizing the youth to participate in the program; (v) provides mandatory reporter training to staff at the host home program; and (vi) obtains insurance for the program through an insurance provider authorized under Title 48 RCW</w:t>
      </w:r>
      <w:r>
        <w:rPr/>
        <w:t xml:space="preserve">.</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By July 1, 2017, the office of homeless youth prevention and protection programs within the department shall provide a report to the governor and the appropriate committees of the legislature that includes the best practices for host home programs, including any recommendations regarding licensing or certifying host home programs.</w:t>
      </w:r>
    </w:p>
    <w:p>
      <w:pPr>
        <w:spacing w:before="0" w:after="0" w:line="408" w:lineRule="exact"/>
        <w:ind w:left="0" w:right="0" w:firstLine="576"/>
        <w:jc w:val="left"/>
      </w:pPr>
      <w:r>
        <w:rPr/>
        <w:t xml:space="preserve">(2) This section expires July 1, 2018.</w:t>
      </w:r>
    </w:p>
    <w:p/>
    <w:p>
      <w:pPr>
        <w:jc w:val="center"/>
      </w:pPr>
      <w:r>
        <w:rPr>
          <w:b/>
        </w:rPr>
        <w:t>--- END ---</w:t>
      </w:r>
    </w:p>
    <w:sectPr>
      <w:pgNumType w:start="1"/>
      <w:footerReference xmlns:r="http://schemas.openxmlformats.org/officeDocument/2006/relationships" r:id="R7c0c7e43c50541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52f27bfd2475d" /><Relationship Type="http://schemas.openxmlformats.org/officeDocument/2006/relationships/footer" Target="/word/footer.xml" Id="R7c0c7e43c505418c" /></Relationships>
</file>