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9f1984f574ddc" /></Relationships>
</file>

<file path=word/document.xml><?xml version="1.0" encoding="utf-8"?>
<w:document xmlns:w="http://schemas.openxmlformats.org/wordprocessingml/2006/main">
  <w:body>
    <w:p>
      <w:r>
        <w:t>H-3368.2</w:t>
      </w:r>
    </w:p>
    <w:p>
      <w:pPr>
        <w:jc w:val="center"/>
      </w:pPr>
      <w:r>
        <w:t>_______________________________________________</w:t>
      </w:r>
    </w:p>
    <w:p/>
    <w:p>
      <w:pPr>
        <w:jc w:val="center"/>
      </w:pPr>
      <w:r>
        <w:rPr>
          <w:b/>
        </w:rPr>
        <w:t>HOUSE BILL 2424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Johnson, Cody, Harris, Rodne, Riccelli, Jinkins, Walkinshaw, Moeller, Springer, and McBride</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discharge planning with lay caregivers; amending RCW 70.41.320; reenacting and amending RCW 70.41.020; and adding new sections to chapter 70.41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2015 c 23 s 5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w:t>
      </w:r>
      <w:r>
        <w:rPr>
          <w:u w:val="single"/>
        </w:rPr>
        <w:t xml:space="preserve">"Aftercare"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u w:val="single"/>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u w:val="single"/>
        </w:rPr>
        <w:t xml:space="preserve">(b) Tasks the performance of which requires licensure as a health care provider.</w:t>
      </w:r>
    </w:p>
    <w:p>
      <w:pPr>
        <w:spacing w:before="0" w:after="0" w:line="408" w:lineRule="exact"/>
        <w:ind w:left="0" w:right="0" w:firstLine="576"/>
        <w:jc w:val="left"/>
      </w:pPr>
      <w:r>
        <w:rPr>
          <w:u w:val="single"/>
        </w:rPr>
        <w:t xml:space="preserve">(2)</w:t>
      </w:r>
      <w:r>
        <w:rPr/>
        <w:t xml:space="preserve"> "Department" means the Washington state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 "Discharge" means a patient's release from a hospital following the patient's admission to the hospital.</w:t>
      </w:r>
    </w:p>
    <w:p>
      <w:pPr>
        <w:spacing w:before="0" w:after="0" w:line="408" w:lineRule="exact"/>
        <w:ind w:left="0" w:right="0" w:firstLine="576"/>
        <w:jc w:val="left"/>
      </w:pPr>
      <w:r>
        <w:rPr>
          <w:u w:val="single"/>
        </w:rPr>
        <w:t xml:space="preserve">(4)</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(6)</w:t>
      </w:r>
      <w:r>
        <w:t>))</w:t>
      </w:r>
      <w:r>
        <w:rPr/>
        <w:t xml:space="preserve"> </w:t>
      </w:r>
      <w:r>
        <w:rPr>
          <w:u w:val="single"/>
        </w:rPr>
        <w:t xml:space="preserve">(8) "Lay caregiver" means any individual designated as such by a patient under this chapter who provides aftercare assistance to a patient living in his or her residence. "Lay caregiver" does not include a long-term care worker as defined in RCW 74.39A.009.</w:t>
      </w:r>
    </w:p>
    <w:p>
      <w:pPr>
        <w:spacing w:before="0" w:after="0" w:line="408" w:lineRule="exact"/>
        <w:ind w:left="0" w:right="0" w:firstLine="576"/>
        <w:jc w:val="left"/>
      </w:pPr>
      <w:r>
        <w:rPr>
          <w:u w:val="single"/>
        </w:rPr>
        <w:t xml:space="preserve">(9)</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"Sexual assault" has the same meaning as in RCW 70.125.030.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addition to the requirements in RCW 70.41.320, hospital discharge policies must ensure that the discharge plan is appropriate for the patient's physical condition, emotional and social needs, and, if a lay caregiver is designated takes into consideration, to the extent possible, the lay caregiver's abilities as disclosed to the hospital.</w:t>
      </w:r>
    </w:p>
    <w:p>
      <w:pPr>
        <w:spacing w:before="0" w:after="0" w:line="408" w:lineRule="exact"/>
        <w:ind w:left="0" w:right="0" w:firstLine="576"/>
        <w:jc w:val="left"/>
      </w:pPr>
      <w:r>
        <w:rPr/>
        <w:t xml:space="preserve">(2) As part of a patient's individualized treatment plan, discharge criteria must include, but not be limited to, the following components:</w:t>
      </w:r>
    </w:p>
    <w:p>
      <w:pPr>
        <w:spacing w:before="0" w:after="0" w:line="408" w:lineRule="exact"/>
        <w:ind w:left="0" w:right="0" w:firstLine="576"/>
        <w:jc w:val="left"/>
      </w:pPr>
      <w:r>
        <w:rPr/>
        <w:t xml:space="preserve">(a) The details of the discharge plan;</w:t>
      </w:r>
    </w:p>
    <w:p>
      <w:pPr>
        <w:spacing w:before="0" w:after="0" w:line="408" w:lineRule="exact"/>
        <w:ind w:left="0" w:right="0" w:firstLine="576"/>
        <w:jc w:val="left"/>
      </w:pPr>
      <w:r>
        <w:rPr/>
        <w:t xml:space="preserve">(b) Hospital staff assessment of the patient's ability for self-care after discharge;</w:t>
      </w:r>
    </w:p>
    <w:p>
      <w:pPr>
        <w:spacing w:before="0" w:after="0" w:line="408" w:lineRule="exact"/>
        <w:ind w:left="0" w:right="0" w:firstLine="576"/>
        <w:jc w:val="left"/>
      </w:pPr>
      <w:r>
        <w:rPr/>
        <w:t xml:space="preserve">(c) An opportunity for the patient to designate a lay caregiver;</w:t>
      </w:r>
    </w:p>
    <w:p>
      <w:pPr>
        <w:spacing w:before="0" w:after="0" w:line="408" w:lineRule="exact"/>
        <w:ind w:left="0" w:right="0" w:firstLine="576"/>
        <w:jc w:val="left"/>
      </w:pPr>
      <w:r>
        <w:rPr/>
        <w:t xml:space="preserve">(d) Documentation of any designated lay caregiver's contact information;</w:t>
      </w:r>
    </w:p>
    <w:p>
      <w:pPr>
        <w:spacing w:before="0" w:after="0" w:line="408" w:lineRule="exact"/>
        <w:ind w:left="0" w:right="0" w:firstLine="576"/>
        <w:jc w:val="left"/>
      </w:pPr>
      <w:r>
        <w:rPr/>
        <w:t xml:space="preserve">(e) A description of aftercare tasks necessary to promote the patient's ability to stay at home;</w:t>
      </w:r>
    </w:p>
    <w:p>
      <w:pPr>
        <w:spacing w:before="0" w:after="0" w:line="408" w:lineRule="exact"/>
        <w:ind w:left="0" w:right="0" w:firstLine="576"/>
        <w:jc w:val="left"/>
      </w:pPr>
      <w:r>
        <w:rPr/>
        <w:t xml:space="preserve">(f) An opportunity for the patient and, if designated, the patient's lay caregiver to participate in the discharge planning;</w:t>
      </w:r>
    </w:p>
    <w:p>
      <w:pPr>
        <w:spacing w:before="0" w:after="0" w:line="408" w:lineRule="exact"/>
        <w:ind w:left="0" w:right="0" w:firstLine="576"/>
        <w:jc w:val="left"/>
      </w:pPr>
      <w:r>
        <w:rPr/>
        <w:t xml:space="preserve">(g) Instruction or training provided to the patient and, if designated, the patient's lay caregiver, prior to discharge, to perform aftercare tasks. Instruction or training may include education and counseling about the patient's medications, including dosing and proper use of medication delivery devices when applicable; and</w:t>
      </w:r>
    </w:p>
    <w:p>
      <w:pPr>
        <w:spacing w:before="0" w:after="0" w:line="408" w:lineRule="exact"/>
        <w:ind w:left="0" w:right="0" w:firstLine="576"/>
        <w:jc w:val="left"/>
      </w:pPr>
      <w:r>
        <w:rPr/>
        <w:t xml:space="preserve">(h) Notification to a lay caregiver, if designated, of the patient's discharge or transfer.</w:t>
      </w:r>
    </w:p>
    <w:p>
      <w:pPr>
        <w:spacing w:before="0" w:after="0" w:line="408" w:lineRule="exact"/>
        <w:ind w:left="0" w:right="0" w:firstLine="576"/>
        <w:jc w:val="left"/>
      </w:pPr>
      <w:r>
        <w:rPr/>
        <w:t xml:space="preserve">(3) In the event that a hospital is unable to contact a designated lay caregiver, the lack of contact may not interfere with, delay, or otherwise affect the medical care provided to the patient, or an appropriate discharge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Section 2 of this act does not require a hospital to adopt discharge policies or criteria that:</w:t>
      </w:r>
    </w:p>
    <w:p>
      <w:pPr>
        <w:spacing w:before="0" w:after="0" w:line="408" w:lineRule="exact"/>
        <w:ind w:left="0" w:right="0" w:firstLine="576"/>
        <w:jc w:val="left"/>
      </w:pPr>
      <w:r>
        <w:rPr/>
        <w:t xml:space="preserve">(1) Delay a patient's discharge or transfer to another facility or to home; or</w:t>
      </w:r>
    </w:p>
    <w:p>
      <w:pPr>
        <w:spacing w:before="0" w:after="0" w:line="408" w:lineRule="exact"/>
        <w:ind w:left="0" w:right="0" w:firstLine="576"/>
        <w:jc w:val="left"/>
      </w:pPr>
      <w:r>
        <w:rPr/>
        <w:t xml:space="preserve">(2) Require the disclosure of protected health information to a lay caregiver without obtaining a patient's consent as required by state and federal laws governing health information privacy and security, including chapter 70.02 RCW and the federal health insurance portability and accountability act of 1996 and related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Nothing in section 2 of this act may be construed to:</w:t>
      </w:r>
    </w:p>
    <w:p>
      <w:pPr>
        <w:spacing w:before="0" w:after="0" w:line="408" w:lineRule="exact"/>
        <w:ind w:left="0" w:right="0" w:firstLine="576"/>
        <w:jc w:val="left"/>
      </w:pPr>
      <w:r>
        <w:rPr/>
        <w:t xml:space="preserve">(1) Interfere with the rights or duties of an agent operating under a valid health care directive under RCW 70.122.030;</w:t>
      </w:r>
    </w:p>
    <w:p>
      <w:pPr>
        <w:spacing w:before="0" w:after="0" w:line="408" w:lineRule="exact"/>
        <w:ind w:left="0" w:right="0" w:firstLine="576"/>
        <w:jc w:val="left"/>
      </w:pPr>
      <w:r>
        <w:rPr/>
        <w:t xml:space="preserve">(2) Interfere with designations made by a patient pursuant to a physician order for life-sustaining treatment under RCW 43.70.480;</w:t>
      </w:r>
    </w:p>
    <w:p>
      <w:pPr>
        <w:spacing w:before="0" w:after="0" w:line="408" w:lineRule="exact"/>
        <w:ind w:left="0" w:right="0" w:firstLine="576"/>
        <w:jc w:val="left"/>
      </w:pPr>
      <w:r>
        <w:rPr/>
        <w:t xml:space="preserve">(3) Interfere with the rights or duties of an authorized surrogate decision maker under RCW 7.70.065;</w:t>
      </w:r>
    </w:p>
    <w:p>
      <w:pPr>
        <w:spacing w:before="0" w:after="0" w:line="408" w:lineRule="exact"/>
        <w:ind w:left="0" w:right="0" w:firstLine="576"/>
        <w:jc w:val="left"/>
      </w:pPr>
      <w:r>
        <w:rPr/>
        <w:t xml:space="preserve">(4) Establish a new requirement to reimburse or otherwise pay for services performed by the lay caregiver for aftercare;</w:t>
      </w:r>
    </w:p>
    <w:p>
      <w:pPr>
        <w:spacing w:before="0" w:after="0" w:line="408" w:lineRule="exact"/>
        <w:ind w:left="0" w:right="0" w:firstLine="576"/>
        <w:jc w:val="left"/>
      </w:pPr>
      <w:r>
        <w:rPr/>
        <w:t xml:space="preserve">(5) Create a private right of action against a hospital or any of its directors, trustees, officers, employees, or agents, or any contractors with whom the hospital has a contractual relationship;</w:t>
      </w:r>
    </w:p>
    <w:p>
      <w:pPr>
        <w:spacing w:before="0" w:after="0" w:line="408" w:lineRule="exact"/>
        <w:ind w:left="0" w:right="0" w:firstLine="576"/>
        <w:jc w:val="left"/>
      </w:pPr>
      <w:r>
        <w:rPr/>
        <w:t xml:space="preserve">(6) Hold liable, in any way, a hospital, hospital employee, or any consultants or contractors with whom the hospital has a contractual relationship for the services rendered or not rendered by the lay caregiver to the patient at the patient's residence;</w:t>
      </w:r>
    </w:p>
    <w:p>
      <w:pPr>
        <w:spacing w:before="0" w:after="0" w:line="408" w:lineRule="exact"/>
        <w:ind w:left="0" w:right="0" w:firstLine="576"/>
        <w:jc w:val="left"/>
      </w:pPr>
      <w:r>
        <w:rPr/>
        <w:t xml:space="preserve">(7) Obligate a designated lay caregiver to perform any aftercare tasks for any patient;</w:t>
      </w:r>
    </w:p>
    <w:p>
      <w:pPr>
        <w:spacing w:before="0" w:after="0" w:line="408" w:lineRule="exact"/>
        <w:ind w:left="0" w:right="0" w:firstLine="576"/>
        <w:jc w:val="left"/>
      </w:pPr>
      <w:r>
        <w:rPr/>
        <w:t xml:space="preserve">(8) Require a patient to designate any individual as a lay caregiver as defined in RCW 70.41.020;</w:t>
      </w:r>
    </w:p>
    <w:p>
      <w:pPr>
        <w:spacing w:before="0" w:after="0" w:line="408" w:lineRule="exact"/>
        <w:ind w:left="0" w:right="0" w:firstLine="576"/>
        <w:jc w:val="left"/>
      </w:pPr>
      <w:r>
        <w:rPr/>
        <w:t xml:space="preserve">(9) Obviate the obligation of a health carrier as defined in RCW 48.43.005 or any other entity issuing health benefit plans to provide coverage required under a health benefit plan; and</w:t>
      </w:r>
    </w:p>
    <w:p>
      <w:pPr>
        <w:spacing w:before="0" w:after="0" w:line="408" w:lineRule="exact"/>
        <w:ind w:left="0" w:right="0" w:firstLine="576"/>
        <w:jc w:val="left"/>
      </w:pPr>
      <w:r>
        <w:rPr/>
        <w:t xml:space="preserve">(10) Impact, impede, or otherwise disrupt or reduce the reimbursement obligations of a health carrier or any other entity issuing health benefit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1998 c 245 s 127 are each amended to read as follows:</w:t>
      </w:r>
    </w:p>
    <w:p>
      <w:pPr>
        <w:spacing w:before="0" w:after="0" w:line="408" w:lineRule="exact"/>
        <w:ind w:left="0" w:right="0" w:firstLine="576"/>
        <w:jc w:val="left"/>
      </w:pPr>
      <w:r>
        <w:rPr/>
        <w:t xml:space="preserve">(1) Hospitals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w:t>
      </w:r>
      <w:r>
        <w:rPr>
          <w:u w:val="single"/>
        </w:rPr>
        <w:t xml:space="preserve">Subject to section 2 of this act, d</w:t>
      </w:r>
      <w:r>
        <w:rPr/>
        <w:t xml:space="preserve">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and appropriate members of the health care team</w:t>
      </w:r>
      <w:r>
        <w:rPr>
          <w:u w:val="single"/>
        </w:rPr>
        <w:t xml:space="preserve">, subject to section 2 of this act</w:t>
      </w:r>
      <w:r>
        <w:rPr/>
        <w:t xml:space="preserve">;</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 and</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
      <w:pPr>
        <w:jc w:val="center"/>
      </w:pPr>
      <w:r>
        <w:rPr>
          <w:b/>
        </w:rPr>
        <w:t>--- END ---</w:t>
      </w:r>
    </w:p>
    <w:sectPr>
      <w:pgNumType w:start="1"/>
      <w:footerReference xmlns:r="http://schemas.openxmlformats.org/officeDocument/2006/relationships" r:id="R051146e751754f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aa687b34004625" /><Relationship Type="http://schemas.openxmlformats.org/officeDocument/2006/relationships/footer" Target="/word/footer.xml" Id="R051146e751754fc4" /></Relationships>
</file>