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5cd0554224be2" /></Relationships>
</file>

<file path=word/document.xml><?xml version="1.0" encoding="utf-8"?>
<w:document xmlns:w="http://schemas.openxmlformats.org/wordprocessingml/2006/main">
  <w:body>
    <w:p>
      <w:r>
        <w:t>H-3208.2</w:t>
      </w:r>
    </w:p>
    <w:p>
      <w:pPr>
        <w:jc w:val="center"/>
      </w:pPr>
      <w:r>
        <w:t>_______________________________________________</w:t>
      </w:r>
    </w:p>
    <w:p/>
    <w:p>
      <w:pPr>
        <w:jc w:val="center"/>
      </w:pPr>
      <w:r>
        <w:rPr>
          <w:b/>
        </w:rPr>
        <w:t>HOUSE BILL 2423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Wylie, Muri, Harris, Stokesbary, Moeller, Jinkins, and Bergquist</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office of the homeowners' association ombuds; reenacting and amending RCW 64.38.010 and 43.84.092; and adding new sections to chapter 64.38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2011 c 189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zero dollars throughout the thirty-year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w:t>
      </w:r>
      <w:r>
        <w:t>((</w:t>
      </w:r>
      <w:r>
        <w:rPr>
          <w:strike/>
        </w:rPr>
        <w:t xml:space="preserve">64.34.380</w:t>
      </w:r>
      <w:r>
        <w:t>))</w:t>
      </w:r>
      <w:r>
        <w:rPr/>
        <w:t xml:space="preserve"> </w:t>
      </w:r>
      <w:r>
        <w:rPr>
          <w:u w:val="single"/>
        </w:rPr>
        <w:t xml:space="preserve">64.38.065</w:t>
      </w:r>
      <w:r>
        <w:rPr/>
        <w:t xml:space="preserve">,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"Full funding plan" means setting a reserve funding goal of achieving one hundred percent fully funded reserves by the end of the thirty-year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(9)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(10)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(11)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or 64.34 RCW.</w:t>
      </w:r>
    </w:p>
    <w:p>
      <w:pPr>
        <w:spacing w:before="0" w:after="0" w:line="408" w:lineRule="exact"/>
        <w:ind w:left="0" w:right="0" w:firstLine="576"/>
        <w:jc w:val="left"/>
      </w:pPr>
      <w:r>
        <w:rPr/>
        <w:t xml:space="preserve">(12) "Lot" means a physical portion of the real property located within an association's jurisdiction designated for separate ownership.</w:t>
      </w:r>
    </w:p>
    <w:p>
      <w:pPr>
        <w:spacing w:before="0" w:after="0" w:line="408" w:lineRule="exact"/>
        <w:ind w:left="0" w:right="0" w:firstLine="576"/>
        <w:jc w:val="left"/>
      </w:pPr>
      <w:r>
        <w:rPr/>
        <w:t xml:space="preserve">(13)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(15) "Replacement cost" means the current cost of replacing, repairing, or restoring a reserve component to its original functional condition.</w:t>
      </w:r>
    </w:p>
    <w:p>
      <w:pPr>
        <w:spacing w:before="0" w:after="0" w:line="408" w:lineRule="exact"/>
        <w:ind w:left="0" w:right="0" w:firstLine="576"/>
        <w:jc w:val="left"/>
      </w:pPr>
      <w:r>
        <w:rPr/>
        <w:t xml:space="preserve">(16)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(17) "Reserve study professional" means an independent person who is suitably qualified by knowledge, skill, experience, training, or education to prepare a reserve study in accordance with RCW </w:t>
      </w:r>
      <w:r>
        <w:t>((</w:t>
      </w:r>
      <w:r>
        <w:rPr>
          <w:strike/>
        </w:rPr>
        <w:t xml:space="preserve">64.34.380 and 64.34.382</w:t>
      </w:r>
      <w:r>
        <w:t>))</w:t>
      </w:r>
      <w:r>
        <w:rPr/>
        <w:t xml:space="preserve"> </w:t>
      </w:r>
      <w:r>
        <w:rPr>
          <w:u w:val="single"/>
        </w:rPr>
        <w:t xml:space="preserve">64.38.065 and 64.38.070</w:t>
      </w:r>
      <w:r>
        <w:rPr/>
        <w:t xml:space="preserve">.</w:t>
      </w:r>
    </w:p>
    <w:p>
      <w:pPr>
        <w:spacing w:before="0" w:after="0" w:line="408" w:lineRule="exact"/>
        <w:ind w:left="0" w:right="0" w:firstLine="576"/>
        <w:jc w:val="left"/>
      </w:pPr>
      <w:r>
        <w:rPr/>
        <w:t xml:space="preserve">(18)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rPr/>
        <w:t xml:space="preserve">(19) "Significant assets" means that the current replacement value of the major reserve components is seventy-five percent or more of the gross budget of the association, excluding the association's reserve account funds.</w:t>
      </w:r>
    </w:p>
    <w:p>
      <w:pPr>
        <w:spacing w:before="0" w:after="0" w:line="408" w:lineRule="exact"/>
        <w:ind w:left="0" w:right="0" w:firstLine="576"/>
        <w:jc w:val="left"/>
      </w:pPr>
      <w:r>
        <w:rPr/>
        <w:t xml:space="preserve">(20) "Useful life" means the estimated time, between years, that major maintenance, repair, or replacement is estimated to occur.</w:t>
      </w:r>
    </w:p>
    <w:p>
      <w:pPr>
        <w:spacing w:before="0" w:after="0" w:line="408" w:lineRule="exact"/>
        <w:ind w:left="0" w:right="0" w:firstLine="576"/>
        <w:jc w:val="left"/>
      </w:pPr>
      <w:r>
        <w:rPr>
          <w:u w:val="single"/>
        </w:rPr>
        <w:t xml:space="preserve">(21) "Office" means the office of the homeowners' association ombuds.</w:t>
      </w:r>
    </w:p>
    <w:p>
      <w:pPr>
        <w:spacing w:before="0" w:after="0" w:line="408" w:lineRule="exact"/>
        <w:ind w:left="0" w:right="0" w:firstLine="576"/>
        <w:jc w:val="left"/>
      </w:pPr>
      <w:r>
        <w:rPr>
          <w:u w:val="single"/>
        </w:rPr>
        <w:t xml:space="preserve">(22) "Ombuds" means the homeowners' association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There is established within the office of the attorney general an office of the homeowners' association ombuds.</w:t>
      </w:r>
    </w:p>
    <w:p>
      <w:pPr>
        <w:spacing w:before="0" w:after="0" w:line="408" w:lineRule="exact"/>
        <w:ind w:left="0" w:right="0" w:firstLine="576"/>
        <w:jc w:val="left"/>
      </w:pPr>
      <w:r>
        <w:rPr/>
        <w:t xml:space="preserve">(2) The attorney general must appoint the ombuds, consistent with the qualifications for the ombuds set forth in section 3 of this act.</w:t>
      </w:r>
    </w:p>
    <w:p>
      <w:pPr>
        <w:spacing w:before="0" w:after="0" w:line="408" w:lineRule="exact"/>
        <w:ind w:left="0" w:right="0" w:firstLine="576"/>
        <w:jc w:val="left"/>
      </w:pPr>
      <w:r>
        <w:rPr/>
        <w:t xml:space="preserve">(3) The ombuds must be the head of the office and is charged with managing the office consistent with the powers and duties vested in the ombuds under section 4 of this act within the amounts appropriated for the office.</w:t>
      </w:r>
    </w:p>
    <w:p>
      <w:pPr>
        <w:spacing w:before="0" w:after="0" w:line="408" w:lineRule="exact"/>
        <w:ind w:left="0" w:right="0" w:firstLine="576"/>
        <w:jc w:val="left"/>
      </w:pPr>
      <w:r>
        <w:rPr/>
        <w:t xml:space="preserve">(4) The ombuds must serve at the pleasure of the attorney general.</w:t>
      </w:r>
    </w:p>
    <w:p>
      <w:pPr>
        <w:spacing w:before="0" w:after="0" w:line="408" w:lineRule="exact"/>
        <w:ind w:left="0" w:right="0" w:firstLine="576"/>
        <w:jc w:val="left"/>
      </w:pPr>
      <w:r>
        <w:rPr/>
        <w:t xml:space="preserve">(5) A vacancy in the ombuds position must be filled in the same manner as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ombuds:</w:t>
      </w:r>
    </w:p>
    <w:p>
      <w:pPr>
        <w:spacing w:before="0" w:after="0" w:line="408" w:lineRule="exact"/>
        <w:ind w:left="0" w:right="0" w:firstLine="576"/>
        <w:jc w:val="left"/>
      </w:pPr>
      <w:r>
        <w:rPr/>
        <w:t xml:space="preserve">(1) Must be a member in good standing of the bar of this state;</w:t>
      </w:r>
    </w:p>
    <w:p>
      <w:pPr>
        <w:spacing w:before="0" w:after="0" w:line="408" w:lineRule="exact"/>
        <w:ind w:left="0" w:right="0" w:firstLine="576"/>
        <w:jc w:val="left"/>
      </w:pPr>
      <w:r>
        <w:rPr/>
        <w:t xml:space="preserve">(2) Must have at least five years of experience in the practice of law in this state;</w:t>
      </w:r>
    </w:p>
    <w:p>
      <w:pPr>
        <w:spacing w:before="0" w:after="0" w:line="408" w:lineRule="exact"/>
        <w:ind w:left="0" w:right="0" w:firstLine="576"/>
        <w:jc w:val="left"/>
      </w:pPr>
      <w:r>
        <w:rPr/>
        <w:t xml:space="preserve">(3) Must have experience in real estate law, including homeowners' association law;</w:t>
      </w:r>
    </w:p>
    <w:p>
      <w:pPr>
        <w:spacing w:before="0" w:after="0" w:line="408" w:lineRule="exact"/>
        <w:ind w:left="0" w:right="0" w:firstLine="576"/>
        <w:jc w:val="left"/>
      </w:pPr>
      <w:r>
        <w:rPr/>
        <w:t xml:space="preserve">(4) Must have experience in conflict and alternative dispute resolution;</w:t>
      </w:r>
    </w:p>
    <w:p>
      <w:pPr>
        <w:spacing w:before="0" w:after="0" w:line="408" w:lineRule="exact"/>
        <w:ind w:left="0" w:right="0" w:firstLine="576"/>
        <w:jc w:val="left"/>
      </w:pPr>
      <w:r>
        <w:rPr/>
        <w:t xml:space="preserve">(5) May not engage in any other business or profession that conflicts with the powers and duties of the position or the office; and</w:t>
      </w:r>
    </w:p>
    <w:p>
      <w:pPr>
        <w:spacing w:before="0" w:after="0" w:line="408" w:lineRule="exact"/>
        <w:ind w:left="0" w:right="0" w:firstLine="576"/>
        <w:jc w:val="left"/>
      </w:pPr>
      <w:r>
        <w:rPr/>
        <w:t xml:space="preserve">(6) Must comply with all restrictions on political activity applicable to office of the attorney general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ombuds:</w:t>
      </w:r>
    </w:p>
    <w:p>
      <w:pPr>
        <w:spacing w:before="0" w:after="0" w:line="408" w:lineRule="exact"/>
        <w:ind w:left="0" w:right="0" w:firstLine="576"/>
        <w:jc w:val="left"/>
      </w:pPr>
      <w:r>
        <w:rPr/>
        <w:t xml:space="preserve">(1) Must contact homeowners' associations, the board of directors of homeowners' associations, individual owners in homeowners' associations, and other interested parties to inform them of the services available through the office. In addition to any other method used to publicize the office's services, the ombuds must maintain a web site containing information about the office, contact information, the services available through the office, any information required to be placed on the web site in accordance with this chapter, and any other information deemed appropriate by the ombuds;</w:t>
      </w:r>
    </w:p>
    <w:p>
      <w:pPr>
        <w:spacing w:before="0" w:after="0" w:line="408" w:lineRule="exact"/>
        <w:ind w:left="0" w:right="0" w:firstLine="576"/>
        <w:jc w:val="left"/>
      </w:pPr>
      <w:r>
        <w:rPr/>
        <w:t xml:space="preserve">(2) Must assist homeowners' associations, the board of directors of homeowners' associations, individual owners in homeowners' associations, and other interested parties in understanding their rights and responsibilities and the processes available to them according to the law, rules, regulations, and documents governing their respective homeowners' associations. The ombuds is not the attorney for a homeowners' association, the board of directors of a homeowners' association, an individual owner in a homeowners' association, or another interested party. An attorney-client relationship is not implied or established by the ombuds' communication with such persons, and the ombuds may not act as or appear to act as an attorney in a legal action brought by such persons;</w:t>
      </w:r>
    </w:p>
    <w:p>
      <w:pPr>
        <w:spacing w:before="0" w:after="0" w:line="408" w:lineRule="exact"/>
        <w:ind w:left="0" w:right="0" w:firstLine="576"/>
        <w:jc w:val="left"/>
      </w:pPr>
      <w:r>
        <w:rPr/>
        <w:t xml:space="preserve">(3) Must organize and conduct meetings to educate homeowners' associations, the board of directors of homeowners' associations, individual owners in homeowners' associations, and other interested parties about their rights and responsibilities and the processes available to them according to the law, rules, regulations, and documents governing their respective homeowners' association;</w:t>
      </w:r>
    </w:p>
    <w:p>
      <w:pPr>
        <w:spacing w:before="0" w:after="0" w:line="408" w:lineRule="exact"/>
        <w:ind w:left="0" w:right="0" w:firstLine="576"/>
        <w:jc w:val="left"/>
      </w:pPr>
      <w:r>
        <w:rPr/>
        <w:t xml:space="preserve">(4) Must prepare and publish educational and reference materials about homeowners' associations and to make these resources available in print and on the office's web site. The materials about homeowners' associations must include general information about the roles, rights, and responsibilities of the various parties, suggestions for the orderly operation of the homeowners' association, mechanisms for internal dispute resolution, or any other information deemed appropriate by the ombuds;</w:t>
      </w:r>
    </w:p>
    <w:p>
      <w:pPr>
        <w:spacing w:before="0" w:after="0" w:line="408" w:lineRule="exact"/>
        <w:ind w:left="0" w:right="0" w:firstLine="576"/>
        <w:jc w:val="left"/>
      </w:pPr>
      <w:r>
        <w:rPr/>
        <w:t xml:space="preserve">(5) Must develop and publicize procedures intended to result in fair elections for members and officers of a homeowners' association;</w:t>
      </w:r>
    </w:p>
    <w:p>
      <w:pPr>
        <w:spacing w:before="0" w:after="0" w:line="408" w:lineRule="exact"/>
        <w:ind w:left="0" w:right="0" w:firstLine="576"/>
        <w:jc w:val="left"/>
      </w:pPr>
      <w:r>
        <w:rPr/>
        <w:t xml:space="preserve">(6) Must provide monitors and vote counting services to homeowners' associations, intended to result in fair elections for members and officers of a homeowners' association, when fifteen percent of the total voting interests of a homeowners' association, or six owners, whichever is greater, petition the ombuds to do so;</w:t>
      </w:r>
    </w:p>
    <w:p>
      <w:pPr>
        <w:spacing w:before="0" w:after="0" w:line="408" w:lineRule="exact"/>
        <w:ind w:left="0" w:right="0" w:firstLine="576"/>
        <w:jc w:val="left"/>
      </w:pPr>
      <w:r>
        <w:rPr/>
        <w:t xml:space="preserve">(7) Must provide meetings, mediation, or other forms of alternative dispute resolution as requested by homeowners' associations, the board of directors of homeowners' associations, individual owners in homeowners' associations, or other interested parties;</w:t>
      </w:r>
    </w:p>
    <w:p>
      <w:pPr>
        <w:spacing w:before="0" w:after="0" w:line="408" w:lineRule="exact"/>
        <w:ind w:left="0" w:right="0" w:firstLine="576"/>
        <w:jc w:val="left"/>
      </w:pPr>
      <w:r>
        <w:rPr/>
        <w:t xml:space="preserve">(8) May receive complaints from homeowners' associations, the board of directors of homeowners' associations, individual owners in homeowners' associations, or other interested parties regarding potential violations of the law, rules, regulations, or documents governing their respective homeowners' associations;</w:t>
      </w:r>
    </w:p>
    <w:p>
      <w:pPr>
        <w:spacing w:before="0" w:after="0" w:line="408" w:lineRule="exact"/>
        <w:ind w:left="0" w:right="0" w:firstLine="576"/>
        <w:jc w:val="left"/>
      </w:pPr>
      <w:r>
        <w:rPr/>
        <w:t xml:space="preserve">(9) Must investigate any complaint received and, if meritorious and appropriate, provide meetings, mediation, or other forms of alternative dispute resolution to those parties involved to assist in the resolution of the complaint;</w:t>
      </w:r>
    </w:p>
    <w:p>
      <w:pPr>
        <w:spacing w:before="0" w:after="0" w:line="408" w:lineRule="exact"/>
        <w:ind w:left="0" w:right="0" w:firstLine="576"/>
        <w:jc w:val="left"/>
      </w:pPr>
      <w:r>
        <w:rPr/>
        <w:t xml:space="preserve">(10) May refer meritorious violations of existing law to the attorney general or other appropriate law enforcement agency for prosecution;</w:t>
      </w:r>
    </w:p>
    <w:p>
      <w:pPr>
        <w:spacing w:before="0" w:after="0" w:line="408" w:lineRule="exact"/>
        <w:ind w:left="0" w:right="0" w:firstLine="576"/>
        <w:jc w:val="left"/>
      </w:pPr>
      <w:r>
        <w:rPr/>
        <w:t xml:space="preserve">(11) May subpoena witnesses, compel their attendance and testimony, administer oaths and affirmations, take evidence, and require by subpoena the production of books, papers, records, or other evidence needed for the exercise of the powers or the performance of the duties vested in the ombuds under this section. The power granted in this subsection may also be exercised by any other employee of the office who is a member in good standing of the bar of this state;</w:t>
      </w:r>
    </w:p>
    <w:p>
      <w:pPr>
        <w:spacing w:before="0" w:after="0" w:line="408" w:lineRule="exact"/>
        <w:ind w:left="0" w:right="0" w:firstLine="576"/>
        <w:jc w:val="left"/>
      </w:pPr>
      <w:r>
        <w:rPr/>
        <w:t xml:space="preserve">(12) Must establish and publish, in print and on the office's web site, procedural rules for meetings, mediation, or other forms of alternative dispute resolution organized under this section;</w:t>
      </w:r>
    </w:p>
    <w:p>
      <w:pPr>
        <w:spacing w:before="0" w:after="0" w:line="408" w:lineRule="exact"/>
        <w:ind w:left="0" w:right="0" w:firstLine="576"/>
        <w:jc w:val="left"/>
      </w:pPr>
      <w:r>
        <w:rPr/>
        <w:t xml:space="preserve">(13) Must establish and publish, in print and on the office's web site, procedures and forms for accepting complaints from homeowners' associations, the board of directors of homeowners' associations, individual owners in homeowners' associations, or other interested parties regarding potential violations of the law, rules, regulations, or documents governing their respective homeowners' associations;</w:t>
      </w:r>
    </w:p>
    <w:p>
      <w:pPr>
        <w:spacing w:before="0" w:after="0" w:line="408" w:lineRule="exact"/>
        <w:ind w:left="0" w:right="0" w:firstLine="576"/>
        <w:jc w:val="left"/>
      </w:pPr>
      <w:r>
        <w:rPr/>
        <w:t xml:space="preserve">(14) Must establish an annual fee by rule for: Meetings, mediation, or other forms of alternative dispute resolution; election monitoring; vote counting; or other services as provided by the ombuds under this section. The fee amount must be levied upon each homeowners' association in the state, be adjusted for each homeowners' association based on the size of the homeowners' association, and be deposited in the office of the homeowners' association ombuds account created in section 6 of this act;</w:t>
      </w:r>
    </w:p>
    <w:p>
      <w:pPr>
        <w:spacing w:before="0" w:after="0" w:line="408" w:lineRule="exact"/>
        <w:ind w:left="0" w:right="0" w:firstLine="576"/>
        <w:jc w:val="left"/>
      </w:pPr>
      <w:r>
        <w:rPr/>
        <w:t xml:space="preserve">(15) Must provide an annual report of the office's activities to the governor, attorney general, legislature, and chief justice of the supreme court by December 1st of each year. Each report must contain:</w:t>
      </w:r>
    </w:p>
    <w:p>
      <w:pPr>
        <w:spacing w:before="0" w:after="0" w:line="408" w:lineRule="exact"/>
        <w:ind w:left="0" w:right="0" w:firstLine="576"/>
        <w:jc w:val="left"/>
      </w:pPr>
      <w:r>
        <w:rPr/>
        <w:t xml:space="preserve">(a) Statistics on the number of inquiries and complaints handled by the office;</w:t>
      </w:r>
    </w:p>
    <w:p>
      <w:pPr>
        <w:spacing w:before="0" w:after="0" w:line="408" w:lineRule="exact"/>
        <w:ind w:left="0" w:right="0" w:firstLine="576"/>
        <w:jc w:val="left"/>
      </w:pPr>
      <w:r>
        <w:rPr/>
        <w:t xml:space="preserve">(b) Information on education and outreach efforts by the office;</w:t>
      </w:r>
    </w:p>
    <w:p>
      <w:pPr>
        <w:spacing w:before="0" w:after="0" w:line="408" w:lineRule="exact"/>
        <w:ind w:left="0" w:right="0" w:firstLine="576"/>
        <w:jc w:val="left"/>
      </w:pPr>
      <w:r>
        <w:rPr/>
        <w:t xml:space="preserve">(c) Concerns expressed to the office by homeowners' associations, the board of directors of homeowners' associations, individual owners in homeowners' associations, or other interested parties;</w:t>
      </w:r>
    </w:p>
    <w:p>
      <w:pPr>
        <w:spacing w:before="0" w:after="0" w:line="408" w:lineRule="exact"/>
        <w:ind w:left="0" w:right="0" w:firstLine="576"/>
        <w:jc w:val="left"/>
      </w:pPr>
      <w:r>
        <w:rPr/>
        <w:t xml:space="preserve">(d) Legal developments impacting homeowners' associations;</w:t>
      </w:r>
    </w:p>
    <w:p>
      <w:pPr>
        <w:spacing w:before="0" w:after="0" w:line="408" w:lineRule="exact"/>
        <w:ind w:left="0" w:right="0" w:firstLine="576"/>
        <w:jc w:val="left"/>
      </w:pPr>
      <w:r>
        <w:rPr/>
        <w:t xml:space="preserve">(e) Recommendations for changes to state law or rules of court procedure designed to improve the regulation and operation of homeowners' associations made by the ombuds; and</w:t>
      </w:r>
    </w:p>
    <w:p>
      <w:pPr>
        <w:spacing w:before="0" w:after="0" w:line="408" w:lineRule="exact"/>
        <w:ind w:left="0" w:right="0" w:firstLine="576"/>
        <w:jc w:val="left"/>
      </w:pPr>
      <w:r>
        <w:rPr/>
        <w:t xml:space="preserve">(f) Any other information deemed appropriate by the ombuds;</w:t>
      </w:r>
    </w:p>
    <w:p>
      <w:pPr>
        <w:spacing w:before="0" w:after="0" w:line="408" w:lineRule="exact"/>
        <w:ind w:left="0" w:right="0" w:firstLine="576"/>
        <w:jc w:val="left"/>
      </w:pPr>
      <w:r>
        <w:rPr/>
        <w:t xml:space="preserve">(16) May organize and hold public meetings as necessary to gain a comprehensive sense of the issues facing homeowners' associations in this state. When such meetings are held, (a) at least one meeting must be held in each county at a convenient place within each county, and (b) the information obtained from these meetings must be made a part of the report issued under subsection (15) of this section;</w:t>
      </w:r>
    </w:p>
    <w:p>
      <w:pPr>
        <w:spacing w:before="0" w:after="0" w:line="408" w:lineRule="exact"/>
        <w:ind w:left="0" w:right="0" w:firstLine="576"/>
        <w:jc w:val="left"/>
      </w:pPr>
      <w:r>
        <w:rPr/>
        <w:t xml:space="preserve">(17) May perform any other function necessary to fulfill the powers and duties outlined in this section;</w:t>
      </w:r>
    </w:p>
    <w:p>
      <w:pPr>
        <w:spacing w:before="0" w:after="0" w:line="408" w:lineRule="exact"/>
        <w:ind w:left="0" w:right="0" w:firstLine="576"/>
        <w:jc w:val="left"/>
      </w:pPr>
      <w:r>
        <w:rPr/>
        <w:t xml:space="preserve">(18) Must direct the work of the office consistent with the powers and duties established under this section; and</w:t>
      </w:r>
    </w:p>
    <w:p>
      <w:pPr>
        <w:spacing w:before="0" w:after="0" w:line="408" w:lineRule="exact"/>
        <w:ind w:left="0" w:right="0" w:firstLine="576"/>
        <w:jc w:val="left"/>
      </w:pPr>
      <w:r>
        <w:rPr/>
        <w:t xml:space="preserve">(19) May employ and supervise staff necessary to assist in carrying out the powers and duties established under this section within the amounts appropriated for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When a homeowners' association, the board of directors of a homeowners' association, or individual owner in a homeowners' association contacts the office to make an inquiry, request services, or file a complaint, the homeowners' association, board of directors, or individual owner must provide the office with at least the following information regarding the homeowners' association at issue:</w:t>
      </w:r>
    </w:p>
    <w:p>
      <w:pPr>
        <w:spacing w:before="0" w:after="0" w:line="408" w:lineRule="exact"/>
        <w:ind w:left="0" w:right="0" w:firstLine="576"/>
        <w:jc w:val="left"/>
      </w:pPr>
      <w:r>
        <w:rPr/>
        <w:t xml:space="preserve">(a) The name, address, telephone number, and any other contact information for the homeowners' association;</w:t>
      </w:r>
    </w:p>
    <w:p>
      <w:pPr>
        <w:spacing w:before="0" w:after="0" w:line="408" w:lineRule="exact"/>
        <w:ind w:left="0" w:right="0" w:firstLine="576"/>
        <w:jc w:val="left"/>
      </w:pPr>
      <w:r>
        <w:rPr/>
        <w:t xml:space="preserve">(b) The name of the person engaged in property management for the homeowners' association or the name of the person who manages the property at the site of the homeowners' association;</w:t>
      </w:r>
    </w:p>
    <w:p>
      <w:pPr>
        <w:spacing w:before="0" w:after="0" w:line="408" w:lineRule="exact"/>
        <w:ind w:left="0" w:right="0" w:firstLine="576"/>
        <w:jc w:val="left"/>
      </w:pPr>
      <w:r>
        <w:rPr/>
        <w:t xml:space="preserve">(c) The name, mailing address, telephone number, and any other contact information for the board of directors of the homeowners' association;</w:t>
      </w:r>
    </w:p>
    <w:p>
      <w:pPr>
        <w:spacing w:before="0" w:after="0" w:line="408" w:lineRule="exact"/>
        <w:ind w:left="0" w:right="0" w:firstLine="576"/>
        <w:jc w:val="left"/>
      </w:pPr>
      <w:r>
        <w:rPr/>
        <w:t xml:space="preserve">(d) The governing documents for the homeowners' association;</w:t>
      </w:r>
    </w:p>
    <w:p>
      <w:pPr>
        <w:spacing w:before="0" w:after="0" w:line="408" w:lineRule="exact"/>
        <w:ind w:left="0" w:right="0" w:firstLine="576"/>
        <w:jc w:val="left"/>
      </w:pPr>
      <w:r>
        <w:rPr/>
        <w:t xml:space="preserve">(e) The annual budget adopted by the homeowners' association;</w:t>
      </w:r>
    </w:p>
    <w:p>
      <w:pPr>
        <w:spacing w:before="0" w:after="0" w:line="408" w:lineRule="exact"/>
        <w:ind w:left="0" w:right="0" w:firstLine="576"/>
        <w:jc w:val="left"/>
      </w:pPr>
      <w:r>
        <w:rPr/>
        <w:t xml:space="preserve">(f) The number of units in the homeowners' association; and</w:t>
      </w:r>
    </w:p>
    <w:p>
      <w:pPr>
        <w:spacing w:before="0" w:after="0" w:line="408" w:lineRule="exact"/>
        <w:ind w:left="0" w:right="0" w:firstLine="576"/>
        <w:jc w:val="left"/>
      </w:pPr>
      <w:r>
        <w:rPr/>
        <w:t xml:space="preserve">(g) The total annual assessment made by the homeowners' association.</w:t>
      </w:r>
    </w:p>
    <w:p>
      <w:pPr>
        <w:spacing w:before="0" w:after="0" w:line="408" w:lineRule="exact"/>
        <w:ind w:left="0" w:right="0" w:firstLine="576"/>
        <w:jc w:val="left"/>
      </w:pPr>
      <w:r>
        <w:rPr/>
        <w:t xml:space="preserve">(2) The ombuds may waive the requirements under subsection (1) of this section when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office of the homeowners' association ombuds account is created in the state treasury. All receipts from fees collected under section 4(14) of this act must be deposited into the account. Moneys in the account may be spent only after appropriation. Expenditures from the account may be used only for the purposes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w:t>
      </w:r>
      <w:r>
        <w:rPr>
          <w:u w:val="single"/>
        </w:rPr>
        <w:t xml:space="preserve">the office of the homeowners' association ombuds account,</w:t>
      </w:r>
      <w:r>
        <w:rPr/>
        <w:t xml:space="preserve">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47eb7bb399964b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19787c9fd94a67" /><Relationship Type="http://schemas.openxmlformats.org/officeDocument/2006/relationships/footer" Target="/word/footer.xml" Id="R47eb7bb399964bec" /></Relationships>
</file>