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2e983f0d9b49e2" /></Relationships>
</file>

<file path=word/document.xml><?xml version="1.0" encoding="utf-8"?>
<w:document xmlns:w="http://schemas.openxmlformats.org/wordprocessingml/2006/main">
  <w:body>
    <w:p>
      <w:r>
        <w:t>H-4065.1</w:t>
      </w:r>
    </w:p>
    <w:p>
      <w:pPr>
        <w:jc w:val="center"/>
      </w:pPr>
      <w:r>
        <w:t>_______________________________________________</w:t>
      </w:r>
    </w:p>
    <w:p/>
    <w:p>
      <w:pPr>
        <w:jc w:val="center"/>
      </w:pPr>
      <w:r>
        <w:rPr>
          <w:b/>
        </w:rPr>
        <w:t>SUBSTITUTE HOUSE BILL 2408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Jinkins, Clibborn, Caldier, Rodne, Robinson, Short, Johnson, Fitzgibbon, Kagi, Tarleton, and Riccelli)</w:t>
      </w:r>
    </w:p>
    <w:p/>
    <w:p>
      <w:r>
        <w:rPr>
          <w:t xml:space="preserve">READ FIRST TIME 02/03/16.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barriers to patient access to care resulting from health insurance contracting practices; amending RCW 41.05.074 and 48.43.016;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074</w:t>
      </w:r>
      <w:r>
        <w:rPr/>
        <w:t xml:space="preserve"> and 2015 c 251 s 1 are each amended to read as follows:</w:t>
      </w:r>
    </w:p>
    <w:p>
      <w:pPr>
        <w:spacing w:before="0" w:after="0" w:line="408" w:lineRule="exact"/>
        <w:ind w:left="0" w:right="0" w:firstLine="576"/>
        <w:jc w:val="left"/>
      </w:pPr>
      <w:r>
        <w:rPr/>
        <w:t xml:space="preserve">(1) A health plan offered to public employees and their covered dependents under this chapter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 The health plan may not require prior authorization for an evaluation and management visit or an initial treatment visit with a contracting provider in a new episode of chiropractic, physical therapy, occupational therapy, East Asian medicine, massage therapy, or speech and hearing therapies. Notwithstanding RCW 48.43.515(5)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t xml:space="preserve">(3) The health care authority shall post on its web site and provide upon the request of a covered person or contracting provider any prior authorization standards, criteria, or information the health plan uses for medical necessity decisions.</w:t>
      </w:r>
    </w:p>
    <w:p>
      <w:pPr>
        <w:spacing w:before="0" w:after="0" w:line="408" w:lineRule="exact"/>
        <w:ind w:left="0" w:right="0" w:firstLine="576"/>
        <w:jc w:val="left"/>
      </w:pPr>
      <w:r>
        <w:rPr/>
        <w:t xml:space="preserve">(4) A health care provider with whom the administrator of the health plan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The health plan may not require a provider to provide a discount from usual and customary rates for health care services not covered under the health plan, policy, or other agreement, to which the provider is a party.</w:t>
      </w:r>
    </w:p>
    <w:p>
      <w:pPr>
        <w:spacing w:before="0" w:after="0" w:line="408" w:lineRule="exact"/>
        <w:ind w:left="0" w:right="0" w:firstLine="576"/>
        <w:jc w:val="left"/>
      </w:pPr>
      <w:r>
        <w:rPr/>
        <w:t xml:space="preserve">(6) </w:t>
      </w:r>
      <w:r>
        <w:rPr>
          <w:u w:val="single"/>
        </w:rPr>
        <w:t xml:space="preserve">A health plan offered to employees and their covered dependents under this chapter may not require a covered person's cost sharing, including copayments, for chiropractic, physical therapy, occupational therapy, East Asian medicine, massage therapy, or speech and hearing therapies to exceed the cost-sharing amount the plan requires for standard professional services as defined in the plan.</w:t>
      </w:r>
    </w:p>
    <w:p>
      <w:pPr>
        <w:spacing w:before="0" w:after="0" w:line="408" w:lineRule="exact"/>
        <w:ind w:left="0" w:right="0" w:firstLine="576"/>
        <w:jc w:val="left"/>
      </w:pPr>
      <w:r>
        <w:rPr>
          <w:u w:val="single"/>
        </w:rPr>
        <w:t xml:space="preserve">(7)</w:t>
      </w:r>
      <w:r>
        <w:rPr/>
        <w:t xml:space="preserve"> For purposes of this section:</w:t>
      </w:r>
    </w:p>
    <w:p>
      <w:pPr>
        <w:spacing w:before="0" w:after="0" w:line="408" w:lineRule="exact"/>
        <w:ind w:left="0" w:right="0" w:firstLine="576"/>
        <w:jc w:val="left"/>
      </w:pPr>
      <w:r>
        <w:rPr/>
        <w:t xml:space="preserve">(a) "New episode of care" means treatment for a new or recurrent condition for which the enrollee has not been treated by the provider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016</w:t>
      </w:r>
      <w:r>
        <w:rPr/>
        <w:t xml:space="preserve"> and 2015 c 251 s 2 are each amended to read as follows:</w:t>
      </w:r>
    </w:p>
    <w:p>
      <w:pPr>
        <w:spacing w:before="0" w:after="0" w:line="408" w:lineRule="exact"/>
        <w:ind w:left="0" w:right="0" w:firstLine="576"/>
        <w:jc w:val="left"/>
      </w:pPr>
      <w:r>
        <w:rPr/>
        <w:t xml:space="preserve">(1) A health carrier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 A health carrier may not require prior authorization for an evaluation and management visit or an initial treatment visit with a contracting provider in a new episode of chiropractic, physical therapy, occupational therapy, East Asian medicine, massage therapy, or speech and hearing therapies. Notwithstanding RCW 48.43.515(5)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t xml:space="preserve">(3) A health carrier shall post on its web site and provide upon the request of a covered person or contracting provider any prior authorization standards, criteria, or information the carrier uses for medical necessity decisions.</w:t>
      </w:r>
    </w:p>
    <w:p>
      <w:pPr>
        <w:spacing w:before="0" w:after="0" w:line="408" w:lineRule="exact"/>
        <w:ind w:left="0" w:right="0" w:firstLine="576"/>
        <w:jc w:val="left"/>
      </w:pPr>
      <w:r>
        <w:rPr/>
        <w:t xml:space="preserve">(4) A health care provider with whom a health carrier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A health carrier may not require a provider to provide a discount from usual and customary rates for health care services not covered under a health plan, policy, or other agreement, to which the provider is a party.</w:t>
      </w:r>
    </w:p>
    <w:p>
      <w:pPr>
        <w:spacing w:before="0" w:after="0" w:line="408" w:lineRule="exact"/>
        <w:ind w:left="0" w:right="0" w:firstLine="576"/>
        <w:jc w:val="left"/>
      </w:pPr>
      <w:r>
        <w:rPr/>
        <w:t xml:space="preserve">(6) </w:t>
      </w:r>
      <w:r>
        <w:rPr>
          <w:u w:val="single"/>
        </w:rPr>
        <w:t xml:space="preserve">A health carrier may not require a covered person's cost sharing, including copayments, for chiropractic, physical therapy, occupational therapy, East Asian medicine, massage therapy, or speech and hearing therapies to exceed the cost-sharing amount the carrier requires for primary care.</w:t>
      </w:r>
    </w:p>
    <w:p>
      <w:pPr>
        <w:spacing w:before="0" w:after="0" w:line="408" w:lineRule="exact"/>
        <w:ind w:left="0" w:right="0" w:firstLine="576"/>
        <w:jc w:val="left"/>
      </w:pPr>
      <w:r>
        <w:rPr>
          <w:u w:val="single"/>
        </w:rPr>
        <w:t xml:space="preserve">(7)</w:t>
      </w:r>
      <w:r>
        <w:rPr/>
        <w:t xml:space="preserve"> For purposes of this section:</w:t>
      </w:r>
    </w:p>
    <w:p>
      <w:pPr>
        <w:spacing w:before="0" w:after="0" w:line="408" w:lineRule="exact"/>
        <w:ind w:left="0" w:right="0" w:firstLine="576"/>
        <w:jc w:val="left"/>
      </w:pPr>
      <w:r>
        <w:rPr/>
        <w:t xml:space="preserve">(a) "New episode of care" means treatment for a new or recurrent condition for which the enrollee has not been treated by the provider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ccfbf31453a941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9eee5eb34c4fa0" /><Relationship Type="http://schemas.openxmlformats.org/officeDocument/2006/relationships/footer" Target="/word/footer.xml" Id="Rccfbf31453a941f9" /></Relationships>
</file>