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d25b43fc254ad6" /></Relationships>
</file>

<file path=word/document.xml><?xml version="1.0" encoding="utf-8"?>
<w:document xmlns:w="http://schemas.openxmlformats.org/wordprocessingml/2006/main">
  <w:body>
    <w:p>
      <w:r>
        <w:t>H-4285.1</w:t>
      </w:r>
    </w:p>
    <w:p>
      <w:pPr>
        <w:jc w:val="center"/>
      </w:pPr>
      <w:r>
        <w:t>_______________________________________________</w:t>
      </w:r>
    </w:p>
    <w:p/>
    <w:p>
      <w:pPr>
        <w:jc w:val="center"/>
      </w:pPr>
      <w:r>
        <w:rPr>
          <w:b/>
        </w:rPr>
        <w:t>SUBSTITUTE HOUSE BILL 2405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Judiciary (originally sponsored by Representatives Muri, Kilduff, and Jinkins)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role of parties in cases related to certain notices and records; amending RCW 9.41.047, 28A.405.330, 46.29.270, 46.29.310, 53.48.030, and 13.34.070; and reenacting and amending RCW 13.50.010.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2011 c 193 s 2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the convicting or committing court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convicting or committing court shall forward within three judicial days after conviction or entry of the commitment order a copy of the person's driver's license or identicard, or comparable information, along with the date of conviction or commitment, to the department of licensing. When a person is committed by court order under RCW 71.05.240, 71.05.320, 71.34.740, 71.34.750, or chapter 10.77 RCW, for mental health treatment, the committing court also shall forward, within three judicial days after entry of the commitment order, a copy of the person's driver's license, or comparable information, along with the date of commitment, to the national instant criminal background check system index, denied persons file, created by the federal Brady handgun violence prevention act (P.L. 103-159). </w:t>
      </w:r>
      <w:r>
        <w:rPr>
          <w:u w:val="single"/>
        </w:rPr>
        <w:t xml:space="preserve">The petitioning party shall provide the court with the information required. If more than one commitment order is entered under one cause number, only one notification to the department of licensing and the national instant criminal background check system is required.</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or the superior court of the county in which the petitioner resides.</w:t>
      </w:r>
    </w:p>
    <w:p>
      <w:pPr>
        <w:spacing w:before="0" w:after="0" w:line="408" w:lineRule="exact"/>
        <w:ind w:left="0" w:right="0" w:firstLine="576"/>
        <w:jc w:val="left"/>
      </w:pPr>
      <w:r>
        <w:rPr/>
        <w:t xml:space="preserve">(c) Except as provided in (d)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When a person's right to possess a firearm has been restored under this subsection, the court shall forward, within three judicial days after entry of the restoration order, notification that the person's right to possess a firearm has been restored to the department of licensing, the department of social and health services, and the national instant criminal background check system index, denied persons file.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2015 c 265 s 2 and 2015 c 262 s 1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spacing w:before="0" w:after="0" w:line="408" w:lineRule="exact"/>
        <w:ind w:left="0" w:right="0" w:firstLine="576"/>
        <w:jc w:val="left"/>
      </w:pPr>
      <w:r>
        <w:rPr/>
        <w:t xml:space="preserve">(b)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(c) "Official juvenile court file" means the legal file of the juvenile court containing the petition or information, motions, memorandums, briefs, </w:t>
      </w:r>
      <w:r>
        <w:t>((</w:t>
      </w:r>
      <w:r>
        <w:rPr>
          <w:strike/>
        </w:rPr>
        <w:t xml:space="preserve">findings of the court, and court orders</w:t>
      </w:r>
      <w:r>
        <w:t>))</w:t>
      </w:r>
      <w:r>
        <w:rPr/>
        <w:t xml:space="preserve"> </w:t>
      </w:r>
      <w:r>
        <w:rPr>
          <w:u w:val="single"/>
        </w:rPr>
        <w:t xml:space="preserve">notices of hearing or appearance, service documents, witness and exhibit lists, findings of the court and court orders, agreements, judgments, decrees, notices of appeal, as well as documents prepared by the clerk, including court minutes, letters, warrants, waivers, affidavits, declarations, invoices, and the index to clerk papers</w:t>
      </w:r>
      <w:r>
        <w:rPr/>
        <w:t xml:space="preserve">;</w:t>
      </w:r>
    </w:p>
    <w:p>
      <w:pPr>
        <w:spacing w:before="0" w:after="0" w:line="408" w:lineRule="exact"/>
        <w:ind w:left="0" w:right="0" w:firstLine="576"/>
        <w:jc w:val="left"/>
      </w:pPr>
      <w:r>
        <w:rPr/>
        <w:t xml:space="preserve">(d) "Records" means the official juvenile court file, the social file, and records of any other juvenile justice or care agency in the case;</w:t>
      </w:r>
    </w:p>
    <w:p>
      <w:pPr>
        <w:spacing w:before="0" w:after="0" w:line="408" w:lineRule="exact"/>
        <w:ind w:left="0" w:right="0" w:firstLine="576"/>
        <w:jc w:val="left"/>
      </w:pPr>
      <w:r>
        <w:rPr/>
        <w:t xml:space="preserve">(e)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Washington state center for court research. The Washington state center for court research shall maintain the confidentiality of all confidential records and shall preserve the anonymity of all persons identified in the research copy.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330</w:t>
      </w:r>
      <w:r>
        <w:rPr/>
        <w:t xml:space="preserve"> and 1990 c 33 s 398 are each amended to read as follows:</w:t>
      </w:r>
    </w:p>
    <w:p>
      <w:pPr>
        <w:spacing w:before="0" w:after="0" w:line="408" w:lineRule="exact"/>
        <w:ind w:left="0" w:right="0" w:firstLine="576"/>
        <w:jc w:val="left"/>
      </w:pPr>
      <w:r>
        <w:rPr/>
        <w:t xml:space="preserve">The ((</w:t>
      </w:r>
      <w:r>
        <w:rPr>
          <w:strike/>
        </w:rPr>
        <w:t xml:space="preserve">clerk of the superior court</w:t>
      </w:r>
      <w:r>
        <w:rPr/>
        <w:t xml:space="preserve">)) </w:t>
      </w:r>
      <w:r>
        <w:rPr>
          <w:u w:val="single"/>
        </w:rPr>
        <w:t xml:space="preserve">filing party</w:t>
      </w:r>
      <w:r>
        <w:rPr/>
        <w:t xml:space="preserve">, within ten days of ((</w:t>
      </w:r>
      <w:r>
        <w:rPr>
          <w:strike/>
        </w:rPr>
        <w:t xml:space="preserve">receipt of</w:t>
      </w:r>
      <w:r>
        <w:rPr/>
        <w:t xml:space="preserve">)) </w:t>
      </w:r>
      <w:r>
        <w:rPr>
          <w:u w:val="single"/>
        </w:rPr>
        <w:t xml:space="preserve">filing</w:t>
      </w:r>
      <w:r>
        <w:rPr/>
        <w:t xml:space="preserve"> the notice of appeal shall notify in writing the chair of the school board of the taking of the appeal, and within twenty days thereafter the school board shall at its expense file the complete transcript of the evidence and the papers and exhibits relating to the decision complained of, all properly certified to be correct.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29</w:t>
      </w:r>
      <w:r>
        <w:rPr/>
        <w:t xml:space="preserve">.</w:t>
      </w:r>
      <w:r>
        <w:t xml:space="preserve">270</w:t>
      </w:r>
      <w:r>
        <w:rPr/>
        <w:t xml:space="preserve"> and 1999 c 296 s 2 are each amended to read as follows:</w:t>
      </w:r>
    </w:p>
    <w:p>
      <w:pPr>
        <w:spacing w:before="0" w:after="0" w:line="408" w:lineRule="exact"/>
        <w:ind w:left="0" w:right="0" w:firstLine="576"/>
        <w:jc w:val="left"/>
      </w:pPr>
      <w:r>
        <w:rPr/>
        <w:t xml:space="preserve">The following words and phrases when used in this chapter shall, for the purpose of this chapter, have the meanings respectively ascribed to them in this section.</w:t>
      </w:r>
    </w:p>
    <w:p>
      <w:pPr>
        <w:spacing w:before="0" w:after="0" w:line="408" w:lineRule="exact"/>
        <w:ind w:left="0" w:right="0" w:firstLine="576"/>
        <w:jc w:val="left"/>
      </w:pPr>
      <w:r>
        <w:rPr/>
        <w:t xml:space="preserve">(1) The term "judgment" shall mean: Any judgment which shall have become final by expiration without appeal of the time within which an appeal might have been perfected, or by final affirmation on appeal, rendered by a court of competent jurisdiction of any state or of the United States, upon a cause of action arising out of the ownership, maintenance or use of any vehicle of a type subject to registration under the laws of this state, for damages, including damages for care and loss of services, because of bodily injury to or death of any person, or for damages because of injury to or destruction of property, including the loss of use thereof, or upon a cause of action on an agreement of settlement for such damages. The first page of a judgment must include a judgment summary that states damages are awarded under this section and the ((</w:t>
      </w:r>
      <w:r>
        <w:rPr>
          <w:strike/>
        </w:rPr>
        <w:t xml:space="preserve">clerk of the court</w:t>
      </w:r>
      <w:r>
        <w:rPr/>
        <w:t xml:space="preserve">)) </w:t>
      </w:r>
      <w:r>
        <w:rPr>
          <w:u w:val="single"/>
        </w:rPr>
        <w:t xml:space="preserve">judgment creditor</w:t>
      </w:r>
      <w:r>
        <w:rPr/>
        <w:t xml:space="preserve"> must give notice as outlined in RCW 46.29.310.</w:t>
      </w:r>
    </w:p>
    <w:p>
      <w:pPr>
        <w:spacing w:before="0" w:after="0" w:line="408" w:lineRule="exact"/>
        <w:ind w:left="0" w:right="0" w:firstLine="576"/>
        <w:jc w:val="left"/>
      </w:pPr>
      <w:r>
        <w:rPr/>
        <w:t xml:space="preserve">(2) The term "state" shall mean: Any state, territory, or possession of the United States, the District of Columbia, or any province of the Dominion of Canada.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29</w:t>
      </w:r>
      <w:r>
        <w:rPr/>
        <w:t xml:space="preserve">.</w:t>
      </w:r>
      <w:r>
        <w:t xml:space="preserve">310</w:t>
      </w:r>
      <w:r>
        <w:rPr/>
        <w:t xml:space="preserve"> and 2010 c 8 s 9039 are each amended to read as follows:</w:t>
      </w:r>
    </w:p>
    <w:p>
      <w:pPr>
        <w:spacing w:before="0" w:after="0" w:line="408" w:lineRule="exact"/>
        <w:ind w:left="0" w:right="0" w:firstLine="576"/>
        <w:jc w:val="left"/>
      </w:pPr>
      <w:r>
        <w:rPr/>
        <w:t xml:space="preserve">Whenever any person fails within thirty days to satisfy any judgment, then it shall be the duty of the ((</w:t>
      </w:r>
      <w:r>
        <w:rPr>
          <w:strike/>
        </w:rPr>
        <w:t xml:space="preserve">clerk of the court, or of the judge of a court which has no clerk, in which any such judgment is rendered within this state</w:t>
      </w:r>
      <w:r>
        <w:rPr/>
        <w:t xml:space="preserve">)) </w:t>
      </w:r>
      <w:r>
        <w:rPr>
          <w:u w:val="single"/>
        </w:rPr>
        <w:t xml:space="preserve">judgment creditor</w:t>
      </w:r>
      <w:r>
        <w:rPr/>
        <w:t xml:space="preserve"> to forward immediately to the department the following:</w:t>
      </w:r>
    </w:p>
    <w:p>
      <w:pPr>
        <w:spacing w:before="0" w:after="0" w:line="408" w:lineRule="exact"/>
        <w:ind w:left="0" w:right="0" w:firstLine="576"/>
        <w:jc w:val="left"/>
      </w:pPr>
      <w:r>
        <w:rPr/>
        <w:t xml:space="preserve">(1) A certified copy or abstract of such judgment;</w:t>
      </w:r>
    </w:p>
    <w:p>
      <w:pPr>
        <w:spacing w:before="0" w:after="0" w:line="408" w:lineRule="exact"/>
        <w:ind w:left="0" w:right="0" w:firstLine="576"/>
        <w:jc w:val="left"/>
      </w:pPr>
      <w:r>
        <w:rPr/>
        <w:t xml:space="preserve">(2) A certificate of facts relative to such judgment;</w:t>
      </w:r>
    </w:p>
    <w:p>
      <w:pPr>
        <w:spacing w:before="0" w:after="0" w:line="408" w:lineRule="exact"/>
        <w:ind w:left="0" w:right="0" w:firstLine="576"/>
        <w:jc w:val="left"/>
      </w:pPr>
      <w:r>
        <w:rPr/>
        <w:t xml:space="preserve">(3) Where the judgment is by default, a certified copy or abstract of that portion of the record which indicates the manner in which service of summons was effectuated and all the measures taken to provide the defendant with timely and actual notice of the suit against him or 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48</w:t>
      </w:r>
      <w:r>
        <w:rPr/>
        <w:t xml:space="preserve">.</w:t>
      </w:r>
      <w:r>
        <w:t xml:space="preserve">030</w:t>
      </w:r>
      <w:r>
        <w:rPr/>
        <w:t xml:space="preserve"> and 1941 c 87 s 3 are each amended to read as follows:</w:t>
      </w:r>
    </w:p>
    <w:p>
      <w:pPr>
        <w:spacing w:before="0" w:after="0" w:line="408" w:lineRule="exact"/>
        <w:ind w:left="0" w:right="0" w:firstLine="576"/>
        <w:jc w:val="left"/>
      </w:pPr>
      <w:r>
        <w:rPr/>
        <w:t xml:space="preserve">Upon the filing of such petition for an order of dissolution, the superior court shall enter an order setting the same for hearing at a date not less than thirty days from the date of filing, and the ((</w:t>
      </w:r>
      <w:r>
        <w:rPr>
          <w:strike/>
        </w:rPr>
        <w:t xml:space="preserve">clerk of the court of said county</w:t>
      </w:r>
      <w:r>
        <w:rPr/>
        <w:t xml:space="preserve">)) </w:t>
      </w:r>
      <w:r>
        <w:rPr>
          <w:u w:val="single"/>
        </w:rPr>
        <w:t xml:space="preserve">petitioner</w:t>
      </w:r>
      <w:r>
        <w:rPr/>
        <w:t xml:space="preserve"> shall give notice of such hearing by publication in a newspaper of general circulation in the county in which the district is located once a week for three successive weeks, and by posting in three public places in the county in which the district is located at least twenty-one days before said hearing. At least one notice shall be posted in the district. The notices shall set forth the filing of the petition, its purpose and the date and place of the hearing thereon.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070</w:t>
      </w:r>
      <w:r>
        <w:rPr/>
        <w:t xml:space="preserve"> and 2011 c 309 s 25 are each amended to read as follows:</w:t>
      </w:r>
    </w:p>
    <w:p>
      <w:pPr>
        <w:spacing w:before="0" w:after="0" w:line="408" w:lineRule="exact"/>
        <w:ind w:left="0" w:right="0" w:firstLine="576"/>
        <w:jc w:val="left"/>
      </w:pPr>
      <w:r>
        <w:rPr/>
        <w:t xml:space="preserve">(1) Upon the filing of the petition, the ((</w:t>
      </w:r>
      <w:r>
        <w:rPr>
          <w:strike/>
        </w:rPr>
        <w:t xml:space="preserve">clerk of the court</w:t>
      </w:r>
      <w:r>
        <w:rPr/>
        <w:t xml:space="preserve">)) </w:t>
      </w:r>
      <w:r>
        <w:rPr>
          <w:u w:val="single"/>
        </w:rPr>
        <w:t xml:space="preserve">petitioner</w:t>
      </w:r>
      <w:r>
        <w:rPr/>
        <w:t xml:space="preserve"> shall issue a summons, one directed to the child, if the child is twelve or more years of age, and another to the parents, guardian, or custodian, and such other persons as appear to the court to be proper or necessary parties to the proceedings, requiring them to appear personally before the court at the time fixed to hear the petition. If the child is developmentally disabled and not living at home, the notice shall be given to the child's custodian as well as to the child's parent. The developmentally disabled child shall not be required to appear unless requested by the court. When the custodian is summoned, the parent or guardian or both shall also be served with a summons. The fact-finding hearing on the petition shall be held no later than seventy-five days after the filing of the petition, unless exceptional reasons for a continuance are found. The party requesting the continuance shall have the burden of proving by a preponderance of the evidence that exceptional circumstances exist. To ensure that the hearing on the petition occurs within the seventy-five day time limit, the court shall schedule and hear the matter on an expedited basis.</w:t>
      </w:r>
    </w:p>
    <w:p>
      <w:pPr>
        <w:spacing w:before="0" w:after="0" w:line="408" w:lineRule="exact"/>
        <w:ind w:left="0" w:right="0" w:firstLine="576"/>
        <w:jc w:val="left"/>
      </w:pPr>
      <w:r>
        <w:rPr/>
        <w:t xml:space="preserve">(2) A copy of the petition shall be attached to each summons.</w:t>
      </w:r>
    </w:p>
    <w:p>
      <w:pPr>
        <w:spacing w:before="0" w:after="0" w:line="408" w:lineRule="exact"/>
        <w:ind w:left="0" w:right="0" w:firstLine="576"/>
        <w:jc w:val="left"/>
      </w:pPr>
      <w:r>
        <w:rPr/>
        <w:t xml:space="preserve">(3) The summons shall advise the parties of the right to counsel. The summons shall also inform the child's parent, guardian, or legal custodian of his or her right to appointed counsel, if indigent, and of the procedure to use to secure appointed counsel.</w:t>
      </w:r>
    </w:p>
    <w:p>
      <w:pPr>
        <w:spacing w:before="0" w:after="0" w:line="408" w:lineRule="exact"/>
        <w:ind w:left="0" w:right="0" w:firstLine="576"/>
        <w:jc w:val="left"/>
      </w:pPr>
      <w:r>
        <w:rPr/>
        <w:t xml:space="preserve">(4) The summons shall advise the parents that they may be held responsible for the support of the child if the child is placed in out-of-home care.</w:t>
      </w:r>
    </w:p>
    <w:p>
      <w:pPr>
        <w:spacing w:before="0" w:after="0" w:line="408" w:lineRule="exact"/>
        <w:ind w:left="0" w:right="0" w:firstLine="576"/>
        <w:jc w:val="left"/>
      </w:pPr>
      <w:r>
        <w:rPr/>
        <w:t xml:space="preserve">(5) The judge may endorse upon the summons an order directing any parent, guardian, or custodian having the custody or control of the child to bring the child to the hearing.</w:t>
      </w:r>
    </w:p>
    <w:p>
      <w:pPr>
        <w:spacing w:before="0" w:after="0" w:line="408" w:lineRule="exact"/>
        <w:ind w:left="0" w:right="0" w:firstLine="576"/>
        <w:jc w:val="left"/>
      </w:pPr>
      <w:r>
        <w:rPr/>
        <w:t xml:space="preserve">(6) If it appears from affidavit or sworn statement presented to the judge that there is probable cause for the issuance of a warrant of arrest or that the child needs to be taken into custody pursuant to RCW 13.34.050, the judge may endorse upon the summons an order that an officer serving the summons shall at once take the child into custody and take him or her to the place of shelter designated by the court.</w:t>
      </w:r>
    </w:p>
    <w:p>
      <w:pPr>
        <w:spacing w:before="0" w:after="0" w:line="408" w:lineRule="exact"/>
        <w:ind w:left="0" w:right="0" w:firstLine="576"/>
        <w:jc w:val="left"/>
      </w:pPr>
      <w:r>
        <w:rPr/>
        <w:t xml:space="preserve">(7) If the person summoned as provided in this section is subject to an order of the court pursuant to subsection (5) or (6) of this section, and if the person fails to abide by the order, he or she may be proceeded against as for contempt of court. The order endorsed upon the summons shall conspicuously display the following legend:</w:t>
      </w:r>
    </w:p>
    <w:p>
      <w:pPr>
        <w:spacing w:before="0" w:after="0" w:line="408" w:lineRule="exact"/>
        <w:ind w:left="0" w:right="0" w:firstLine="0"/>
        <w:jc w:val="left"/>
      </w:pPr>
    </w:p>
    <w:p>
      <w:pPr>
        <w:spacing w:before="0" w:after="0" w:line="408" w:lineRule="exact"/>
        <w:ind w:left="0" w:right="0" w:firstLine="1152"/>
        <w:jc w:val="left"/>
      </w:pPr>
      <w:r>
        <w:rPr/>
        <w:t xml:space="preserve">NOTICE:</w:t>
      </w:r>
    </w:p>
    <w:p>
      <w:pPr>
        <w:spacing w:before="0" w:after="0" w:line="408" w:lineRule="exact"/>
        <w:ind w:left="0" w:right="0" w:firstLine="1728"/>
        <w:jc w:val="left"/>
      </w:pPr>
      <w:r>
        <w:rPr/>
        <w:t xml:space="preserve">VIOLATION OF THIS ORDER</w:t>
      </w:r>
    </w:p>
    <w:p>
      <w:pPr>
        <w:spacing w:before="0" w:after="0" w:line="408" w:lineRule="exact"/>
        <w:ind w:left="0" w:right="0" w:firstLine="1728"/>
        <w:jc w:val="left"/>
      </w:pPr>
      <w:r>
        <w:rPr/>
        <w:t xml:space="preserve">IS SUBJECT TO PROCEEDING</w:t>
      </w:r>
    </w:p>
    <w:p>
      <w:pPr>
        <w:spacing w:before="0" w:after="0" w:line="408" w:lineRule="exact"/>
        <w:ind w:left="0" w:right="0" w:firstLine="1728"/>
        <w:jc w:val="left"/>
      </w:pPr>
      <w:r>
        <w:rPr/>
        <w:t xml:space="preserve">FOR CONTEMPT OF COURT</w:t>
      </w:r>
    </w:p>
    <w:p>
      <w:pPr>
        <w:spacing w:before="0" w:after="0" w:line="408" w:lineRule="exact"/>
        <w:ind w:left="0" w:right="0" w:firstLine="1728"/>
        <w:jc w:val="left"/>
      </w:pPr>
      <w:r>
        <w:rPr/>
        <w:t xml:space="preserve">PURSUANT TO RCW 13.34.070.</w:t>
      </w:r>
    </w:p>
    <w:p>
      <w:pPr>
        <w:spacing w:before="0" w:after="0" w:line="408" w:lineRule="exact"/>
        <w:ind w:left="0" w:right="0" w:firstLine="0"/>
        <w:jc w:val="left"/>
      </w:pPr>
    </w:p>
    <w:p>
      <w:pPr>
        <w:spacing w:before="0" w:after="0" w:line="408" w:lineRule="exact"/>
        <w:ind w:left="0" w:right="0" w:firstLine="576"/>
        <w:jc w:val="left"/>
      </w:pPr>
      <w:r>
        <w:rPr/>
        <w:t xml:space="preserve">(8) If a party to be served with a summons can be found within the state, the summons shall be served upon the party personally as soon as possible following the filing of the petition, but in no case later than fifteen court days before the fact-finding hearing, or such time as set by the court. If the party is within the state and cannot be personally served, but the party's address is known or can with reasonable diligence be ascertained, the summons may be served upon the party by mailing a copy by certified mail as soon as possible following the filing of the petition, but in no case later than fifteen court days before the hearing, or such time as set by the court. If a party other than the child is without the state but can be found or the address is known, or can with reasonable diligence be ascertained, service of the summons may be made either by delivering a copy to the party personally or by mailing a copy thereof to the party by certified mail at least ten court days before the fact-finding hearing, or such time as set by the court.</w:t>
      </w:r>
    </w:p>
    <w:p>
      <w:pPr>
        <w:spacing w:before="0" w:after="0" w:line="408" w:lineRule="exact"/>
        <w:ind w:left="0" w:right="0" w:firstLine="576"/>
        <w:jc w:val="left"/>
      </w:pPr>
      <w:r>
        <w:rPr/>
        <w:t xml:space="preserve">(9) Service of summons may be made under the direction of the court by any person eighteen years of age or older who is not a party to the proceedings or by any law enforcement officer, probation counselor, or department employee.</w:t>
      </w:r>
    </w:p>
    <w:p>
      <w:pPr>
        <w:spacing w:before="0" w:after="0" w:line="408" w:lineRule="exact"/>
        <w:ind w:left="0" w:right="0" w:firstLine="576"/>
        <w:jc w:val="left"/>
      </w:pPr>
      <w:r>
        <w:rPr/>
        <w:t xml:space="preserve">(10) Whenever the court or the petitioning party in a proceeding under this chapter knows or has reason to know that an Indian child as defined in RCW 13.38.040 is involved, the petitioning party shall promptly provide notice to the child's parent or Indian custodian and to the agent designated by the child's Indian tribe to receive such notices. Notice shall comply with RCW 13.38.070.</w:t>
      </w:r>
    </w:p>
    <w:p/>
    <w:p>
      <w:pPr>
        <w:jc w:val="center"/>
      </w:pPr>
      <w:r>
        <w:rPr>
          <w:b/>
        </w:rPr>
        <w:t>--- END ---</w:t>
      </w:r>
    </w:p>
    <w:sectPr>
      <w:pgNumType w:start="1"/>
      <w:footerReference xmlns:r="http://schemas.openxmlformats.org/officeDocument/2006/relationships" r:id="R6d9f4892858e40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968fac93104d69" /><Relationship Type="http://schemas.openxmlformats.org/officeDocument/2006/relationships/footer" Target="/word/footer.xml" Id="R6d9f4892858e40f8" /></Relationships>
</file>