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c68a9a4201484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2400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Fitzgibbon and Tarleton</w:t>
      </w:r>
    </w:p>
    <w:p/>
    <w:p>
      <w:r>
        <w:rPr>
          <w:t xml:space="preserve">Read first time 01/13/16.  </w:t>
        </w:rPr>
      </w:r>
      <w:r>
        <w:rPr>
          <w:t xml:space="preserve">Referred to Committee on Environment.</w:t>
        </w:rPr>
      </w:r>
    </w:p>
    <w:p>
      <w:r>
        <w:br/>
      </w:r>
    </w:p>
    <w:p>
      <w:r>
        <w:fldChar w:fldCharType="begin"/>
      </w:r>
      <w:r>
        <w:instrText xml:space="default"> ADVANCE \y328 </w:instrText>
      </w:r>
      <w:r>
        <w:fldChar w:fldCharType="end"/>
      </w:r>
    </w:p>
    <w:p>
      <w:pPr>
        <w:ind w:left="0" w:right="0" w:firstLine="360"/>
        <w:jc w:val="both"/>
      </w:pPr>
      <w:r>
        <w:rPr/>
        <w:t xml:space="preserve">AN ACT Relating to clarifying that the provisions of chapter 70.95 RCW do not apply to steel slag that is a product of production in the electric arc steel-making process and is managed as an item of commercial value and placed in commerce; and adding a new section to chapter 70.95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ind w:left="0" w:right="0" w:firstLine="360"/>
        <w:jc w:val="both"/>
      </w:pPr>
      <w:r>
        <w:rPr/>
        <w:t xml:space="preserve">Nothing in this chapter is applicable to steel slag that is a primary product of production in the electric arc steel-making process, produced to specification, managed as an item of commercial value, and placed in commerce for general public consumption, provided that such steel slag material is not abandoned, discarded, or placed in the solid waste stream.</w:t>
      </w:r>
    </w:p>
    <w:p/>
    <w:p>
      <w:pPr>
        <w:jc w:val="center"/>
      </w:pPr>
      <w:r>
        <w:rPr>
          <w:b/>
        </w:rPr>
        <w:t>--- END ---</w:t>
      </w:r>
    </w:p>
    <w:sectPr>
      <w:pgNumType w:start="1"/>
      <w:footerReference xmlns:r="http://schemas.openxmlformats.org/officeDocument/2006/relationships" r:id="R383ea923227141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2400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d3c736cac349bc" /><Relationship Type="http://schemas.openxmlformats.org/officeDocument/2006/relationships/footer" Target="/word/footer.xml" Id="R383ea9232271411c" /></Relationships>
</file>