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23e9fdd9e49f9" /></Relationships>
</file>

<file path=word/document.xml><?xml version="1.0" encoding="utf-8"?>
<w:document xmlns:w="http://schemas.openxmlformats.org/wordprocessingml/2006/main">
  <w:body>
    <w:p>
      <w:r>
        <w:t>H-3088.1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2387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 S. Hunt</w:t>
      </w:r>
    </w:p>
    <w:p/>
    <w:p>
      <w:r>
        <w:rPr>
          <w:t xml:space="preserve">Read first time 01/12/16.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flamethrowing devices; adding a new section to chapter 43.43 RCW; adding a new chapter to Title 70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"Director of fire protection" means the director of fire protection appointed under RCW 43.43.938.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"Flamethrowing device" means any nonstationary and transportable device designed or intended to emit or propel a burning stream of combustible or flammable liquid a distance of at least ten feet.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"Permitholder" means a person who holds a flamethrowing device permit issued by the director of fire protection pursuant to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Except as provided in section 3 of this act, a person may not use or possess a flamethrowing device without a valid flamethrowing device permit issued by the director of fire protection. A violation of this section is a gross misdemeanor punishable according to chapter 9A.20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chapter does not apply to the sale, purchase, possession, transportation, storage, or use of a flamethrowing device by a person if all of the following apply: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person is regularly employed by or a paid officer or employee of a fire department, fire protection district, or firefighting agency of the federal government, the state, a city or county, a municipal corporation, or other political subdivision of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person is on duty and acting within the course and scope of the person's employment;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flamethrowing device is used in the course of fire suppression.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director of fire protection: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Must establish by rule standards for the issuance and renewal of flamethrowing device permits, including background investigation requirements. At a minimum, the standards must require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applicant or permitholder is not addicted to any controlled substance;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applicant or permitholder is not prohibited from possessing a firearm under state or federal law;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Must establish by rule standards for the use, storage, and transportation of flamethrowing devices;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May designate by rule fees for flamethrowing device permits and permit renewals at the level necessary to cover the costs of administering and enforcing the permit program.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director of fire protection shall revoke a flamethrowing device permit if the permitholder does not comply with the requirements of this chapter and the rules adopted pursuant to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the director of fire protection denies an application or renewal application for a flamethrowing device permit, or revokes a flamethrowing device permit, the applicant or permitholder is entitled to an administrative hearing pursuant to chapter 34.05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director of fire protection must seize any flamethrowing device found in the possession of a person who does not have a valid flamethrowing device permit issued pursuant to this chapter and who is not otherwise authorized to possess a flamethrowing device under section 3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director of fire protection shall adopt rules and carry out other requirements related to flamethrowing devices as designated under chapter 70.--- RCW (the new chapter created in section 8 of this act).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6 of this act constitute a new chapter in </w:t>
      </w:r>
      <w:r>
        <w:rPr/>
        <w:t xml:space="preserve">Title </w:t>
      </w:r>
      <w:r>
        <w:t xml:space="preserve">70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b5680c578094de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2387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87ca54f5a4afc" /><Relationship Type="http://schemas.openxmlformats.org/officeDocument/2006/relationships/footer" Target="/word/footer.xml" Id="R3b5680c578094def" /></Relationships>
</file>