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52dc0afaa1486f" /></Relationships>
</file>

<file path=word/document.xml><?xml version="1.0" encoding="utf-8"?>
<w:document xmlns:w="http://schemas.openxmlformats.org/wordprocessingml/2006/main">
  <w:body>
    <w:p>
      <w:r>
        <w:t>H-3980.1</w:t>
      </w:r>
    </w:p>
    <w:p>
      <w:pPr>
        <w:jc w:val="center"/>
      </w:pPr>
      <w:r>
        <w:t>_______________________________________________</w:t>
      </w:r>
    </w:p>
    <w:p/>
    <w:p>
      <w:pPr>
        <w:jc w:val="center"/>
      </w:pPr>
      <w:r>
        <w:rPr>
          <w:b/>
        </w:rPr>
        <w:t>SUBSTITUTE HOUSE BILL 2382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Magendanz, Muri, Stambaugh, Caldier, Stokesbary, Hargrove, and Pollet)</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recruitment and retention of teachers in alternate route programs; amending RCW 28A.415.265;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(1) The legislature finds that recruiting and retaining highly qualified teachers is necessary for providing Washington students the opportunity to obtain a world class basic education. The legislature finds that many factors have impacted the teacher shortage including the economic downturn, high new teacher attrition, high rates of retirement, K-3 class size reduction, and fewer teacher candidates entering the profession. In the past five years, the professional educator standards board reported a two hundred fifty percent increase in demand for new teachers.</w:t>
      </w:r>
    </w:p>
    <w:p>
      <w:pPr>
        <w:spacing w:before="0" w:after="0" w:line="408" w:lineRule="exact"/>
        <w:ind w:left="0" w:right="0" w:firstLine="576"/>
        <w:jc w:val="left"/>
      </w:pPr>
      <w:r>
        <w:rPr/>
        <w:t xml:space="preserve">(2) It is the intent of the legislature to promote alternate routes to teacher certification as the first step to a desirable and meaningful career in teaching. It is also the intent of the legislature to remove barriers to entering the teaching profession and obtaining certification. It is additionally the intent of the legislature to support alternate route teacher candidates during the certification process.</w:t>
      </w:r>
    </w:p>
    <w:p>
      <w:pPr>
        <w:spacing w:before="0" w:after="0" w:line="408" w:lineRule="exact"/>
        <w:ind w:left="0" w:right="0" w:firstLine="576"/>
        <w:jc w:val="left"/>
      </w:pPr>
      <w:r>
        <w:rPr/>
        <w:t xml:space="preserve">(3) The legislature finds that districts must coordinate with universities and colleges to provide quality programs and support for alternate route teacher candidates. Highly qualified candidates will have difficulty seeking employment at districts that do not engage in alternate route programs. It is the intent of the legislature to strengthen and encourage the coordination between Washington state colleges and universities and local school districts. The legislature also intends to encourage colleges and universities to seek professional educator standards board approval for alternate route programs and implement these programs.</w:t>
      </w:r>
    </w:p>
    <w:p>
      <w:pPr>
        <w:spacing w:before="0" w:after="0" w:line="408" w:lineRule="exact"/>
        <w:ind w:left="0" w:right="0" w:firstLine="576"/>
        <w:jc w:val="left"/>
      </w:pPr>
      <w:r>
        <w:rPr/>
        <w:t xml:space="preserve">(4) Finally, the legislature intends to improve retention of alternate route teacher candidates by expanding mentoring programs to increase competence and professional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AWARENESS CAMPAIGN. (1)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disseminate information designed to increase recruitment into approved residency teacher preparation programs at public and private institutions of higher education and alternate route teacher certification programs.</w:t>
      </w:r>
      <w:r>
        <w:rPr/>
        <w:t xml:space="preserve"> The information must be disseminated statewide through the workforce training and education coordinating board and other existing channels.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ADDRESSING BARRIERS. (1) The professional educator standards board shall coordinate meetings between the school districts that do not have approved alternate route teacher certification programs and the nearest public or private institution of higher education with a professional educator standards board-approved teacher preparation program. The purpose of the meetings is to determine whether the districts and institutions can partner to apply to the professional educator standards board to operate an alternate route teacher certification program.</w:t>
      </w:r>
    </w:p>
    <w:p>
      <w:pPr>
        <w:spacing w:before="0" w:after="0" w:line="408" w:lineRule="exact"/>
        <w:ind w:left="0" w:right="0" w:firstLine="576"/>
        <w:jc w:val="left"/>
      </w:pPr>
      <w:r>
        <w:rPr/>
        <w:t xml:space="preserve">(2) All professional educator standards board-approved residency teacher preparation programs at institutions of higher education as defined in RCW 28B.10.016 not currently a partner in an alternative route program must seek approval from the professional educator standards board to offer an alternate route program by submitting the proposal developed under RCW 28A.410.290, or an updated version of the proposal, by September 1, 2016. If approved, the institution of higher education must implement an alternate route program according to a timeline suggested by the professional educator standards board.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w:t>
      </w:r>
      <w:r>
        <w:rPr>
          <w:u w:val="single"/>
        </w:rPr>
        <w:t xml:space="preserve">(a)</w:t>
      </w:r>
      <w:r>
        <w:rPr/>
        <w:t xml:space="preserve"> The educator support program is established to provide professional development and mentor support for beginning educators</w:t>
      </w:r>
      <w:r>
        <w:rPr>
          <w:u w:val="single"/>
        </w:rPr>
        <w:t xml:space="preserve">, candidates in alternate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t xml:space="preserve">(2)(a)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 school districts with low-performing schools identified under RCW 28A.657.020 as being challenged schools in need of improvement.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(b) A beginning educator support team must include the following components:</w:t>
      </w:r>
    </w:p>
    <w:p>
      <w:pPr>
        <w:spacing w:before="0" w:after="0" w:line="408" w:lineRule="exact"/>
        <w:ind w:left="0" w:right="0" w:firstLine="576"/>
        <w:jc w:val="left"/>
      </w:pPr>
      <w:r>
        <w:rPr/>
        <w:t xml:space="preserve">(i) A paid orientation or individualized assistance before the start of the school year for beginning educators;</w:t>
      </w:r>
    </w:p>
    <w:p>
      <w:pPr>
        <w:spacing w:before="0" w:after="0" w:line="408" w:lineRule="exact"/>
        <w:ind w:left="0" w:right="0" w:firstLine="576"/>
        <w:jc w:val="left"/>
      </w:pPr>
      <w:r>
        <w:rPr/>
        <w:t xml:space="preserve">(ii)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rPr/>
        <w:t xml:space="preserve">(iii) Professional development for beginning educators that is designed to meet their unique needs for supplemental training and skill development;</w:t>
      </w:r>
    </w:p>
    <w:p>
      <w:pPr>
        <w:spacing w:before="0" w:after="0" w:line="408" w:lineRule="exact"/>
        <w:ind w:left="0" w:right="0" w:firstLine="576"/>
        <w:jc w:val="left"/>
      </w:pPr>
      <w:r>
        <w:rPr/>
        <w:t xml:space="preserve">(iv) Professional development for mentors;</w:t>
      </w:r>
    </w:p>
    <w:p>
      <w:pPr>
        <w:spacing w:before="0" w:after="0" w:line="408" w:lineRule="exact"/>
        <w:ind w:left="0" w:right="0" w:firstLine="576"/>
        <w:jc w:val="left"/>
      </w:pPr>
      <w:r>
        <w:rPr/>
        <w:t xml:space="preserve">(v) Release time for mentors and their designated educators to work together, as well as time for educators to observe accomplished peers; and</w:t>
      </w:r>
    </w:p>
    <w:p>
      <w:pPr>
        <w:spacing w:before="0" w:after="0" w:line="408" w:lineRule="exact"/>
        <w:ind w:left="0" w:right="0" w:firstLine="576"/>
        <w:jc w:val="left"/>
      </w:pPr>
      <w:r>
        <w:rPr/>
        <w:t xml:space="preserve">(vi)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rPr/>
        <w:t xml:space="preserve">(3) Subject to funds separately appropriated for this specific purpose, the beginning educator support team components under subsection (2) of this section may be provided for continuous improvement coaching to support educators on probation under RCW 28A.405.100.</w:t>
      </w:r>
    </w:p>
    <w:p/>
    <w:p>
      <w:pPr>
        <w:jc w:val="center"/>
      </w:pPr>
      <w:r>
        <w:rPr>
          <w:b/>
        </w:rPr>
        <w:t>--- END ---</w:t>
      </w:r>
    </w:p>
    <w:sectPr>
      <w:pgNumType w:start="1"/>
      <w:footerReference xmlns:r="http://schemas.openxmlformats.org/officeDocument/2006/relationships" r:id="Rd62d3652ea014c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4f38293d7a4c6d" /><Relationship Type="http://schemas.openxmlformats.org/officeDocument/2006/relationships/footer" Target="/word/footer.xml" Id="Rd62d3652ea014c15" /></Relationships>
</file>