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6500625832433e" /></Relationships>
</file>

<file path=word/document.xml><?xml version="1.0" encoding="utf-8"?>
<w:document xmlns:w="http://schemas.openxmlformats.org/wordprocessingml/2006/main">
  <w:body>
    <w:p>
      <w:r>
        <w:t>H-4511.2</w:t>
      </w:r>
    </w:p>
    <w:p>
      <w:pPr>
        <w:jc w:val="center"/>
      </w:pPr>
      <w:r>
        <w:t>_______________________________________________</w:t>
      </w:r>
    </w:p>
    <w:p/>
    <w:p>
      <w:pPr>
        <w:jc w:val="center"/>
      </w:pPr>
      <w:r>
        <w:rPr>
          <w:b/>
        </w:rPr>
        <w:t>SUBSTITUTE HOUSE BILL 2380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Tharinger and DeBolt; by request of Office of Financial Management)</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39.80.040, 43.83B.430, 70.148.020, and 43.34.080; amending 2015 3rd sp.s. c 3 ss 1032, 1033, 1036, 1040, 1076, 1077, 1078, 1083, 1108, 1114, 2004, 2016, 2023, 2035, 3054, 3084, 3165, 3166, 3179, 3200, 3211, 3229, 3235, 4002, 5010, 5011, 5012, 5013, 5028, 5091, 7001, 7002, 7012, 7023, 7037, and 7038 (uncodified); adding new sections to 2015 3rd sp.s. c 3 (uncodified); creating a new section; repealing 2015 3rd sp.s. c 3 s 1072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2015 3rd sp.s. c 3 s 1032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400 homes; of that number, a minimum of 80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176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(g) For homeownership, 100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(3) In evaluating projects for homes for homeless families with children specified in subsection (1)(b) of this section, consistent with Engrossed House Bill No. 1633, the department must give preference for applications based on some or all of the criteria in chapter 43.185.070(5), including projects involving collaborative partnerships between local school districts and either public housing authorities or nonprofit housing providers, that help children of low-income families succeed in school.</w:t>
      </w:r>
    </w:p>
    <w:p>
      <w:pPr>
        <w:spacing w:before="0" w:after="0" w:line="408" w:lineRule="exact"/>
        <w:ind w:left="0" w:right="0" w:firstLine="576"/>
        <w:jc w:val="left"/>
      </w:pPr>
      <w:r>
        <w:rPr/>
        <w:t xml:space="preserve">(4) $625,000 of the appropriation in this section is provided solely for designing, engineering, constructing, installing, and other costs and fees associated with connecting existing and future farmworker housing in Skagit county to the city of Burlington sewer system.</w:t>
      </w:r>
    </w:p>
    <w:p>
      <w:pPr>
        <w:spacing w:before="0" w:after="0" w:line="408" w:lineRule="exact"/>
        <w:ind w:left="0" w:right="0" w:firstLine="576"/>
        <w:jc w:val="left"/>
      </w:pPr>
      <w:r>
        <w:rPr/>
        <w:t xml:space="preserve">(5)(a) $2,500,000 of the appropriation in this section is provided solely as a grant to </w:t>
      </w:r>
      <w:r>
        <w:t>((</w:t>
      </w:r>
      <w:r>
        <w:rPr>
          <w:strike/>
        </w:rPr>
        <w:t xml:space="preserve">the Puget Sound regional council</w:t>
      </w:r>
      <w:r>
        <w:t>))</w:t>
      </w:r>
      <w:r>
        <w:rPr/>
        <w:t xml:space="preserve"> </w:t>
      </w:r>
      <w:r>
        <w:rPr>
          <w:u w:val="single"/>
        </w:rPr>
        <w:t xml:space="preserve">King county on behalf of jurisdictions within the regional transit authority district encompassing portions of King, Pierce, and Snohomish counties</w:t>
      </w:r>
      <w:r>
        <w:rPr/>
        <w:t xml:space="preserve"> for a revolving loan fund to support the development of affordable housing opportunities related to equitable transit-oriented development in accordance with Second Engrossed Substitute Senate Bill No. 5987 (transportation revenue). This amount must be provided in the form of a direct grant without a requirement that the grant be a reimbursement for local expenditures.</w:t>
      </w:r>
    </w:p>
    <w:p>
      <w:pPr>
        <w:spacing w:before="0" w:after="0" w:line="408" w:lineRule="exact"/>
        <w:ind w:left="0" w:right="0" w:firstLine="576"/>
        <w:jc w:val="left"/>
      </w:pPr>
      <w:r>
        <w:rPr/>
        <w:t xml:space="preserve">(b) Amounts provided in this section must be used to </w:t>
      </w:r>
      <w:r>
        <w:t>((</w:t>
      </w:r>
      <w:r>
        <w:rPr>
          <w:strike/>
        </w:rPr>
        <w:t xml:space="preserve">plan, predesign, design, provide technical assistance and financial services, and build low-income housing units in</w:t>
      </w:r>
      <w:r>
        <w:t>))</w:t>
      </w:r>
      <w:r>
        <w:rPr/>
        <w:t xml:space="preserve"> </w:t>
      </w:r>
      <w:r>
        <w:rPr>
          <w:u w:val="single"/>
        </w:rPr>
        <w:t xml:space="preserve">support the development or preservation of affordable housing opportunities related to equitable transit-oriented development for households whose adjusted income is at or below 80 percent of area median income, including</w:t>
      </w:r>
      <w:r>
        <w:rPr/>
        <w:t xml:space="preserve"> underserved communities of concern. "Underserved communities of concern" are persons and families who: (i) Have incomes at or below thirty percent of the median family income for the county or standard metropolitan statistical area where the project is located; (ii) experience chronic homelessness; and (iii) lack affordable housing. Underserved communities of concern include veterans, immigrants, and refugee communities.</w:t>
      </w:r>
    </w:p>
    <w:p>
      <w:pPr>
        <w:spacing w:before="0" w:after="0" w:line="408" w:lineRule="exact"/>
        <w:ind w:left="0" w:right="0" w:firstLine="576"/>
        <w:jc w:val="left"/>
      </w:pPr>
      <w:r>
        <w:rPr/>
        <w:t xml:space="preserve">(c) Amounts provided in this section must be matched by local government nonstate cash resources.</w:t>
      </w:r>
    </w:p>
    <w:p>
      <w:pPr>
        <w:spacing w:before="0" w:after="0" w:line="408" w:lineRule="exact"/>
        <w:ind w:left="0" w:right="0" w:firstLine="576"/>
        <w:jc w:val="left"/>
      </w:pPr>
      <w:r>
        <w:rPr>
          <w:u w:val="single"/>
        </w:rPr>
        <w:t xml:space="preserve">(6) $500,000 of the appropriation in this section is provided solely for energy efficiency upgrades for the transitions supportive housing project in north Spokane.</w:t>
      </w:r>
    </w:p>
    <w:p>
      <w:pPr>
        <w:spacing w:before="0" w:after="0" w:line="408" w:lineRule="exact"/>
        <w:ind w:left="0" w:right="0" w:firstLine="576"/>
        <w:jc w:val="left"/>
      </w:pPr>
      <w:r>
        <w:rPr>
          <w:u w:val="single"/>
        </w:rPr>
        <w:t xml:space="preserve">(7) $2,050,000 of the appropriation in this section is provided solely for design and construction of a low-barrier housing facility to serve people with chronic mental illness in north Everett.</w:t>
      </w:r>
    </w:p>
    <w:p>
      <w:pPr>
        <w:spacing w:before="0" w:after="0" w:line="408" w:lineRule="exact"/>
        <w:ind w:left="0" w:right="0" w:firstLine="576"/>
        <w:jc w:val="left"/>
      </w:pPr>
      <w:r>
        <w:rPr>
          <w:u w:val="single"/>
        </w:rPr>
        <w:t xml:space="preserve">(8) $350,000 of the appropriation in this section is provided solely for design and construction of an emergency shelter for women and families by Catholic community services in Kirkland.</w:t>
      </w:r>
    </w:p>
    <w:p>
      <w:pPr>
        <w:spacing w:before="0" w:after="0" w:line="408" w:lineRule="exact"/>
        <w:ind w:left="0" w:right="0" w:firstLine="576"/>
        <w:jc w:val="left"/>
      </w:pPr>
      <w:r>
        <w:rPr>
          <w:u w:val="single"/>
        </w:rPr>
        <w:t xml:space="preserve">(9) $1,400,000 of the appropriation in this section is provided solely for design and construction of an emergency shelter for homeless men by a regional coalition for housing in eastside King county.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$295,000,000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1033 (uncodified) is amended to read as follows: </w:t>
      </w:r>
    </w:p>
    <w:p>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(5) The department must monitor and track the results of the housing projects that receive ultra-high energy efficiency funding under this section. By December 1, 2018, the department must submit a report to appropriate legislative committees documenting:</w:t>
      </w:r>
    </w:p>
    <w:p>
      <w:pPr>
        <w:spacing w:before="0" w:after="0" w:line="408" w:lineRule="exact"/>
        <w:ind w:left="0" w:right="0" w:firstLine="576"/>
        <w:jc w:val="left"/>
      </w:pPr>
      <w:r>
        <w:rPr/>
        <w:t xml:space="preserve">(a) Project costs compared to the costs of traditional design and construction;</w:t>
      </w:r>
    </w:p>
    <w:p>
      <w:pPr>
        <w:spacing w:before="0" w:after="0" w:line="408" w:lineRule="exact"/>
        <w:ind w:left="0" w:right="0" w:firstLine="576"/>
        <w:jc w:val="left"/>
      </w:pPr>
      <w:r>
        <w:rPr/>
        <w:t xml:space="preserve">(b) Life-cycle costs;</w:t>
      </w:r>
    </w:p>
    <w:p>
      <w:pPr>
        <w:spacing w:before="0" w:after="0" w:line="408" w:lineRule="exact"/>
        <w:ind w:left="0" w:right="0" w:firstLine="576"/>
        <w:jc w:val="left"/>
      </w:pPr>
      <w:r>
        <w:rPr/>
        <w:t xml:space="preserve">(c) Use of sustainable resources;</w:t>
      </w:r>
    </w:p>
    <w:p>
      <w:pPr>
        <w:spacing w:before="0" w:after="0" w:line="408" w:lineRule="exact"/>
        <w:ind w:left="0" w:right="0" w:firstLine="576"/>
        <w:jc w:val="left"/>
      </w:pPr>
      <w:r>
        <w:rPr/>
        <w:t xml:space="preserve">(d) Energy savings and reduction of carbon footprint;</w:t>
      </w:r>
    </w:p>
    <w:p>
      <w:pPr>
        <w:spacing w:before="0" w:after="0" w:line="408" w:lineRule="exact"/>
        <w:ind w:left="0" w:right="0" w:firstLine="576"/>
        <w:jc w:val="left"/>
      </w:pPr>
      <w:r>
        <w:rPr/>
        <w:t xml:space="preserve">(e) Any lessons learned; and</w:t>
      </w:r>
    </w:p>
    <w:p>
      <w:pPr>
        <w:spacing w:before="0" w:after="0" w:line="408" w:lineRule="exact"/>
        <w:ind w:left="0" w:right="0" w:firstLine="576"/>
        <w:jc w:val="left"/>
      </w:pPr>
      <w:r>
        <w:rPr/>
        <w:t xml:space="preserve">(f) A data collection plan to monitor actual performance in order to validate projected savings.</w:t>
      </w:r>
    </w:p>
    <w:p>
      <w:pPr>
        <w:spacing w:before="0" w:after="0" w:line="408" w:lineRule="exact"/>
        <w:ind w:left="0" w:right="0" w:firstLine="576"/>
        <w:jc w:val="left"/>
      </w:pPr>
      <w:r>
        <w:rPr>
          <w:u w:val="single"/>
        </w:rPr>
        <w:t xml:space="preserve">(6) $600,000 of the appropriation in this section is provided solely for the Riverton Park home-ownership project in Tukwila.</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$2,500,000</w:t>
      </w:r>
    </w:p>
    <w:p>
      <w:pPr>
        <w:spacing w:before="0" w:after="0" w:line="408" w:lineRule="exact"/>
        <w:ind w:left="0" w:right="0" w:firstLine="0"/>
        <w:jc w:val="left"/>
        <w:tabs>
          <w:tab w:val="right" w:leader="none" w:pos="9936"/>
        </w:tabs>
      </w:pPr>
      <w:r>
        <w:tab/>
      </w:r>
      <w:r>
        <w:rPr>
          <w:u w:val="single"/>
        </w:rPr>
        <w:t xml:space="preserve">$3,100,000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tabs>
          <w:tab w:val="right" w:leader="dot" w:pos="9936"/>
        </w:tabs>
      </w:pPr>
      <w:r>
        <w:rPr>
          <w:u w:val="single"/>
        </w:rPr>
        <w:t xml:space="preserve">(5) Crisis Triage Centers</w:t>
      </w:r>
      <w:r>
        <w:tab/>
      </w:r>
      <w:r>
        <w:rPr>
          <w:u w:val="single"/>
        </w:rPr>
        <w:t xml:space="preserve">$9,552,000</w:t>
      </w:r>
    </w:p>
    <w:p>
      <w:pPr>
        <w:spacing w:before="0" w:after="0" w:line="408" w:lineRule="exact"/>
        <w:ind w:left="0" w:right="0" w:firstLine="576"/>
        <w:jc w:val="left"/>
      </w:pPr>
      <w:r>
        <w:rPr>
          <w:u w:val="single"/>
        </w:rPr>
        <w:t xml:space="preserve">(a) $847,000 of the amount in this subsection is provided solely for the Clallam county respite center project.</w:t>
      </w:r>
    </w:p>
    <w:p>
      <w:pPr>
        <w:spacing w:before="0" w:after="0" w:line="408" w:lineRule="exact"/>
        <w:ind w:left="0" w:right="0" w:firstLine="576"/>
        <w:jc w:val="left"/>
      </w:pPr>
      <w:r>
        <w:rPr>
          <w:u w:val="single"/>
        </w:rPr>
        <w:t xml:space="preserve">(b) $8,705,000 of the amount in this subsection is provided solely for design and construction of crisis triage centers to assess, diagnose, and treat individuals experiencing an acute crisis without the use of long-term hospitalization. The department of commerce and the department of social and health services must award funds to achieve an equitable geographic distribution of crisis triage centers statewide.</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$17,899,000</w:t>
      </w:r>
    </w:p>
    <w:p>
      <w:pPr>
        <w:spacing w:before="0" w:after="0" w:line="408" w:lineRule="exact"/>
        <w:ind w:left="0" w:right="0" w:firstLine="576"/>
        <w:jc w:val="left"/>
        <w:tabs>
          <w:tab w:val="right" w:leader="dot" w:pos="9936"/>
        </w:tabs>
      </w:pPr>
      <w:r>
        <w:rPr>
          <w:u w:val="single"/>
        </w:rPr>
        <w:t xml:space="preserve">(a) 2015 grant funds</w:t>
      </w:r>
      <w:r>
        <w:tab/>
      </w:r>
      <w:r>
        <w:rPr>
          <w:u w:val="single"/>
        </w:rPr>
        <w:t xml:space="preserve">$5,499,000</w:t>
      </w:r>
    </w:p>
    <w:p>
      <w:pPr>
        <w:spacing w:before="0" w:after="0" w:line="408" w:lineRule="exact"/>
        <w:ind w:left="0" w:right="0" w:firstLine="576"/>
        <w:jc w:val="left"/>
        <w:tabs>
          <w:tab w:val="right" w:leader="dot" w:pos="9936"/>
        </w:tabs>
      </w:pPr>
      <w:r>
        <w:rPr>
          <w:u w:val="single"/>
        </w:rPr>
        <w:t xml:space="preserve">(b) 2016 grant funds</w:t>
      </w:r>
      <w:r>
        <w:tab/>
      </w:r>
      <w:r>
        <w:rPr>
          <w:u w:val="single"/>
        </w:rPr>
        <w:t xml:space="preserve">$12,400,000</w:t>
      </w:r>
    </w:p>
    <w:p>
      <w:pPr>
        <w:spacing w:before="0" w:after="0" w:line="408" w:lineRule="exact"/>
        <w:ind w:left="0" w:right="0" w:firstLine="576"/>
        <w:jc w:val="left"/>
      </w:pPr>
      <w:r>
        <w:rPr>
          <w:u w:val="single"/>
        </w:rPr>
        <w:t xml:space="preserve">(i) $1,000,000 of the amount in (b) of this subsection is provided solely for the Jefferson county public health district No. 2 inpatient psychiatric bed unit project.</w:t>
      </w:r>
    </w:p>
    <w:p>
      <w:pPr>
        <w:spacing w:before="0" w:after="0" w:line="408" w:lineRule="exact"/>
        <w:ind w:left="0" w:right="0" w:firstLine="576"/>
        <w:jc w:val="left"/>
      </w:pPr>
      <w:r>
        <w:rPr>
          <w:u w:val="single"/>
        </w:rPr>
        <w:t xml:space="preserve">(ii) $11,400,000 of the amount in (b) of this subsection is provided solely for grants awarded on a competitive basis for construction and equipment costs associated with establishing community behavioral health beds consistent with subsection (1) of this section.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$52,952,000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$52,952,000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120" w:after="0" w:line="408" w:lineRule="exact"/>
        <w:ind w:left="0" w:right="0" w:firstLine="576"/>
        <w:jc w:val="left"/>
      </w:pPr>
      <w:r>
        <w:rPr/>
        <w:t xml:space="preserve">(7)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$380,000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Boat Ramp Parking Improvement (Pomeroy)</w:t>
            </w:r>
          </w:p>
        </w:tc>
        <w:tc>
          <w:tcPr>
            <w:tcW w:w="3080" w:type="dxa"/>
            <w:vAlign w:val="top"/>
          </w:tcPr>
          <w:p>
            <w:pPr>
              <w:spacing w:before="0" w:after="0" w:line="408" w:lineRule="exact"/>
              <w:ind w:left="0" w:right="0" w:firstLine="0"/>
              <w:jc w:val="right"/>
            </w:pPr>
            <w:r>
              <w:rPr>
                <w:rFonts w:ascii="Times New Roman" w:hAnsi="Times New Roman"/>
                <w:sz w:val="20"/>
              </w:rPr>
              <w:t xml:space="preserve">$332,000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Chelan County Regional Emergency Operations Center (Wenatchee)</w:t>
            </w:r>
          </w:p>
        </w:tc>
        <w:tc>
          <w:tcPr>
            <w:tcW w:w="3080" w:type="dxa"/>
            <w:vAlign w:val="top"/>
          </w:tcPr>
          <w:p>
            <w:pPr>
              <w:spacing w:before="0" w:after="0" w:line="408" w:lineRule="exact"/>
              <w:ind w:left="0" w:right="0" w:firstLine="0"/>
              <w:jc w:val="right"/>
            </w:pPr>
            <w:r>
              <w:rPr>
                <w:rFonts w:ascii="Times New Roman" w:hAnsi="Times New Roman"/>
                <w:sz w:val="20"/>
              </w:rPr>
              <w:t xml:space="preserve">$209,000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Childrens' Museum (Lewis County)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Eatonville Empowerment Fund (Eatonville)</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$106,000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Park Adult Exercise Equipment (Gig Harbor)</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$1,030,000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KCFD No. 7 Fire Station Phase III Addition and Renovation (Cle Elum)</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$103,000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Oakesdale School Boiler (Oakesdale)</w:t>
            </w:r>
          </w:p>
        </w:tc>
        <w:tc>
          <w:tcPr>
            <w:tcW w:w="3080" w:type="dxa"/>
            <w:vAlign w:val="top"/>
          </w:tcPr>
          <w:p>
            <w:pPr>
              <w:spacing w:before="0" w:after="0" w:line="408" w:lineRule="exact"/>
              <w:ind w:left="0" w:right="0" w:firstLine="0"/>
              <w:jc w:val="right"/>
            </w:pPr>
            <w:r>
              <w:rPr>
                <w:rFonts w:ascii="Times New Roman" w:hAnsi="Times New Roman"/>
                <w:sz w:val="20"/>
              </w:rPr>
              <w:t xml:space="preserve">$103,000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Oakesdale School Roof (Oakesdale)</w:t>
            </w:r>
          </w:p>
        </w:tc>
        <w:tc>
          <w:tcPr>
            <w:tcW w:w="3080" w:type="dxa"/>
            <w:vAlign w:val="top"/>
          </w:tcPr>
          <w:p>
            <w:pPr>
              <w:spacing w:before="0" w:after="0" w:line="408" w:lineRule="exact"/>
              <w:ind w:left="0" w:right="0" w:firstLine="0"/>
              <w:jc w:val="right"/>
            </w:pPr>
            <w:r>
              <w:rPr>
                <w:rFonts w:ascii="Times New Roman" w:hAnsi="Times New Roman"/>
                <w:sz w:val="20"/>
              </w:rPr>
              <w:t xml:space="preserve">$113,000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Angeles Bluff Stabilization (Port Angeles)</w:t>
            </w:r>
          </w:p>
        </w:tc>
        <w:tc>
          <w:tcPr>
            <w:tcW w:w="3080" w:type="dxa"/>
            <w:vAlign w:val="top"/>
          </w:tcPr>
          <w:p>
            <w:pPr>
              <w:spacing w:before="0" w:after="0" w:line="408" w:lineRule="exact"/>
              <w:ind w:left="0" w:right="0" w:firstLine="0"/>
              <w:jc w:val="right"/>
            </w:pPr>
            <w:r>
              <w:rPr>
                <w:rFonts w:ascii="Times New Roman" w:hAnsi="Times New Roman"/>
                <w:sz w:val="20"/>
              </w:rPr>
              <w:t xml:space="preserve">$2,200,000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$562,000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Opera Civic Building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$618,000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SOZO Sports of Central Washington (Yakima)</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Treatment Plant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$515,000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$17,152,000</w:t>
            </w:r>
          </w:p>
        </w:tc>
      </w:tr>
    </w:tbl>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Public Works Loan List (91000773)</w:t>
      </w:r>
    </w:p>
    <w:p>
      <w:pPr>
        <w:spacing w:before="0" w:after="0" w:line="408" w:lineRule="exact"/>
        <w:ind w:left="0" w:right="0" w:firstLine="576"/>
        <w:jc w:val="left"/>
      </w:pPr>
      <w:r>
        <w:rPr/>
        <w:t xml:space="preserve">The appropriation in this section is subject to the following conditions and limitations: The appropriation is provided solely for the public works board to make low-interest loans to construction projects eligible for funding under chapter 43.155 RCW. The public works board must review the ranked 2016 public works loan list submitted with the governor's 2015-2017 biennium proposed capital budget and offer loans to still viable projects in the order previously ranked.</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Public Works Board's Emergency Funding Response Initiative (30000854)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$700,000 of the appropriation is provided solely for short-term loans and grants to local governments located in geographic areas in which a presidentially declared disaster has occurred. The purpose of the short-term loans and grants is to provide funding for the replacement or repair of public works infrastructure destroyed or damaged by a major disaster.</w:t>
      </w:r>
    </w:p>
    <w:p>
      <w:pPr>
        <w:spacing w:before="0" w:after="0" w:line="408" w:lineRule="exact"/>
        <w:ind w:left="0" w:right="0" w:firstLine="576"/>
        <w:jc w:val="left"/>
      </w:pPr>
      <w:r>
        <w:rPr/>
        <w:t xml:space="preserve">(a) The board must coordinate with the Washington military department to develop eligibility criteria for local governments to receive the loans or grants.</w:t>
      </w:r>
    </w:p>
    <w:p>
      <w:pPr>
        <w:spacing w:before="0" w:after="0" w:line="408" w:lineRule="exact"/>
        <w:ind w:left="0" w:right="0" w:firstLine="576"/>
        <w:jc w:val="left"/>
      </w:pPr>
      <w:r>
        <w:rPr/>
        <w:t xml:space="preserve">(b) If a local government receiving funds pursuant to this section receives approval for the federal emergency management agency reimbursement, the reimbursement must be deposited in the disaster response account, created in RCW 38.52.105, and counts towards repayment of the loan to the local government.</w:t>
      </w:r>
    </w:p>
    <w:p>
      <w:pPr>
        <w:spacing w:before="0" w:after="0" w:line="408" w:lineRule="exact"/>
        <w:ind w:left="0" w:right="0" w:firstLine="576"/>
        <w:jc w:val="left"/>
      </w:pPr>
      <w:r>
        <w:rPr/>
        <w:t xml:space="preserve">(2) $500,000 of the appropriation is provided solely for the city of Twisp civic building.</w:t>
      </w:r>
    </w:p>
    <w:p>
      <w:pPr>
        <w:spacing w:before="0" w:after="0" w:line="408" w:lineRule="exact"/>
        <w:ind w:left="0" w:right="0" w:firstLine="576"/>
        <w:jc w:val="left"/>
      </w:pPr>
      <w:r>
        <w:rPr/>
        <w:t xml:space="preserve">(3) $2,000,000 of the appropriation is provided solely for a grant to the city of Pateros for its water reservoir project.</w:t>
      </w:r>
    </w:p>
    <w:p>
      <w:pPr>
        <w:spacing w:before="0" w:after="0" w:line="408" w:lineRule="exact"/>
        <w:ind w:left="0" w:right="0" w:firstLine="576"/>
        <w:jc w:val="left"/>
      </w:pPr>
      <w:r>
        <w:rPr/>
        <w:t xml:space="preserve">(4) $1,800,000 of the appropriation is provided solely to Stevens and Pend Oreille counties for grants for their disaster response communications projects.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Disaster Response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Homeless Youth Competitive Grant Program (91000771)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commerce's community services and housing division to issue grants to municipalities, nonprofit, charitable, and religious organizations to construct, acquire, or rehabilitate housing units or shelter beds for unaccompanied youth and young adults who are homeless or at risk of homelessness. Funds may be used for construction and equipment costs associated with establishment or renovation/repair of housing units or shelter beds. Funds may not be used for operating costs associated with the services for residents.</w:t>
      </w:r>
    </w:p>
    <w:p>
      <w:pPr>
        <w:spacing w:before="0" w:after="0" w:line="408" w:lineRule="exact"/>
        <w:ind w:left="0" w:right="0" w:firstLine="576"/>
        <w:jc w:val="left"/>
      </w:pPr>
      <w:r>
        <w:rPr/>
        <w:t xml:space="preserve">(2) The department shall establish criteria for the issuance of grants. Criteria must include:</w:t>
      </w:r>
    </w:p>
    <w:p>
      <w:pPr>
        <w:spacing w:before="0" w:after="0" w:line="408" w:lineRule="exact"/>
        <w:ind w:left="0" w:right="0" w:firstLine="576"/>
        <w:jc w:val="left"/>
      </w:pPr>
      <w:r>
        <w:rPr/>
        <w:t xml:space="preserve">(a) All programs must serve homeless persons who meet the definition of "homeless" as set forth by the United States department of housing and urban development or the federal McKinney-Vento homeless assistance act.</w:t>
      </w:r>
    </w:p>
    <w:p>
      <w:pPr>
        <w:spacing w:before="0" w:after="0" w:line="408" w:lineRule="exact"/>
        <w:ind w:left="0" w:right="0" w:firstLine="576"/>
        <w:jc w:val="left"/>
      </w:pPr>
      <w:r>
        <w:rPr/>
        <w:t xml:space="preserve">(b) Eligible projects include the new construction or acquisition and rehabilitation of buildings for the following uses: Permanent supportive housing, rapid rehousing, transitional housing, or emergency shelters.</w:t>
      </w:r>
    </w:p>
    <w:p>
      <w:pPr>
        <w:spacing w:before="0" w:after="0" w:line="408" w:lineRule="exact"/>
        <w:ind w:left="0" w:right="0" w:firstLine="576"/>
        <w:jc w:val="left"/>
      </w:pPr>
      <w:r>
        <w:rPr/>
        <w:t xml:space="preserve">(3) Of the appropriation in this section:</w:t>
      </w:r>
    </w:p>
    <w:p>
      <w:pPr>
        <w:spacing w:before="0" w:after="0" w:line="408" w:lineRule="exact"/>
        <w:ind w:left="0" w:right="0" w:firstLine="576"/>
        <w:jc w:val="left"/>
      </w:pPr>
      <w:r>
        <w:rPr/>
        <w:t xml:space="preserve">(a) $2,425,000 is provided solely for competitively awarded grants to eligible organizations for projects that meet the objectives and requirements described in subsections (1) and (2) of this section;</w:t>
      </w:r>
    </w:p>
    <w:p>
      <w:pPr>
        <w:spacing w:before="0" w:after="0" w:line="408" w:lineRule="exact"/>
        <w:ind w:left="0" w:right="0" w:firstLine="576"/>
        <w:jc w:val="left"/>
      </w:pPr>
      <w:r>
        <w:rPr/>
        <w:t xml:space="preserve">(b) $1,545,000 is provided solely for the PSKS homeless youth facility in Seattle, which is subject to the criteria in subsection (2) of this section; and,</w:t>
      </w:r>
    </w:p>
    <w:p>
      <w:pPr>
        <w:spacing w:before="0" w:after="0" w:line="408" w:lineRule="exact"/>
        <w:ind w:left="0" w:right="0" w:firstLine="576"/>
        <w:jc w:val="left"/>
      </w:pPr>
      <w:r>
        <w:rPr/>
        <w:t xml:space="preserve">(c) $1,030,000 is provided solely for cocoon house in Everett, which is subject to the criteria in subsection (2) of this section.</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of the appropriation is provided solely for a study of available housing opportunities for veterans experiencing homelessness and the conversion of units to provide permanent supportive housing for geriatric veterans with psychiatric disorders. The study must also, in collaboration with the department of veterans affairs, evaluate the feasibility of converting building 10 at the state veterans home at Retsil into housing for veterans.</w:t>
      </w:r>
    </w:p>
    <w:p>
      <w:pPr>
        <w:spacing w:before="0" w:after="0" w:line="408" w:lineRule="exact"/>
        <w:ind w:left="0" w:right="0" w:firstLine="576"/>
        <w:jc w:val="left"/>
      </w:pPr>
      <w:r>
        <w:rPr/>
        <w:t xml:space="preserve">(2) $125,000 of the appropriation is provided solely for landlord mitigation for the cost of damages that may be caused to private market units renting to housing choice voucher holders. In order to be eligible for assistance, a landlord must obtain a judgment against a tenant from the county in which the property is located. Participation is restricted to units within jurisdictions that prohibit denying tenancy based solely on the applicant's source of income. Reimbursement is allowed only for amounts related to property damage, unpaid rent, and other damages caused as a result of the voucher-holder tenant's occupancy. Damages must exceed normal wear and tear on the property and be in excess of $500 but not more than $5,000 per tenancy. A claim must be submitted within one year of obtaining a judgment against a tenant.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1040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for development of affordable housing and the county's purchase of mobile home parks in order to reduce the use of the accident potential zone for residential purposes. If the county subsequently rezones, develops, and leases the mobile home park property for commercial or industrial uses contrary to the allowed uses in the accident potential zone, the county must repay to the state the amount spent on the purchase of mobile home parks in its entirety within ten years.</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w:t>
      </w:r>
      <w:r>
        <w:rPr>
          <w:u w:val="single"/>
        </w:rPr>
        <w:t xml:space="preserve">$1,300,000 of the appropriation in this section is provided solely for phase one of the main street revitalization project in the city of Mountlake Terrace.</w:t>
      </w:r>
    </w:p>
    <w:p>
      <w:pPr>
        <w:spacing w:before="0" w:after="120" w:line="408" w:lineRule="exact"/>
        <w:ind w:left="0" w:right="0" w:firstLine="576"/>
        <w:jc w:val="left"/>
      </w:pPr>
      <w:r>
        <w:rPr>
          <w:u w:val="single"/>
        </w:rPr>
        <w:t xml:space="preserve">(13) $300,000 of the appropriation in this section is provided solely for the city of Stanwood to acquire property for a new city hall/public safety facility.</w:t>
      </w:r>
    </w:p>
    <w:p>
      <w:pPr>
        <w:spacing w:before="0" w:after="120" w:line="408" w:lineRule="exact"/>
        <w:ind w:left="0" w:right="0" w:firstLine="576"/>
        <w:jc w:val="left"/>
      </w:pPr>
      <w:r>
        <w:rPr>
          <w:u w:val="single"/>
        </w:rPr>
        <w:t xml:space="preserve">(14)</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w:t>
            </w:r>
            <w:r>
              <w:t>((</w:t>
            </w:r>
            <w:r>
              <w:rPr>
                <w:rFonts w:ascii="Times New Roman" w:hAnsi="Times New Roman"/>
                <w:strike/>
                <w:sz w:val="20"/>
              </w:rPr>
              <w:t xml:space="preserve">rtes</w:t>
            </w:r>
            <w:r>
              <w:t>))</w:t>
            </w:r>
            <w:r>
              <w:rPr>
                <w:rFonts w:ascii="Times New Roman" w:hAnsi="Times New Roman"/>
                <w:sz w:val="20"/>
              </w:rPr>
              <w:t xml:space="preserve"> </w:t>
            </w:r>
            <w:r>
              <w:rPr>
                <w:rFonts w:ascii="Times New Roman" w:hAnsi="Times New Roman"/>
                <w:sz w:val="20"/>
                <w:u w:val="single"/>
              </w:rPr>
              <w:t xml:space="preserve">routes</w:t>
            </w:r>
            <w:r>
              <w:rPr>
                <w:rFonts w:ascii="Times New Roman" w:hAnsi="Times New Roman"/>
                <w:sz w:val="20"/>
              </w:rPr>
              <w:t xml:space="preserve">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w:t>
            </w:r>
            <w:r>
              <w:t>((</w:t>
            </w:r>
            <w:r>
              <w:rPr>
                <w:rFonts w:ascii="Times New Roman" w:hAnsi="Times New Roman"/>
                <w:strike/>
                <w:sz w:val="20"/>
              </w:rPr>
              <w:t xml:space="preserve">police station/city hall relocation</w:t>
            </w:r>
            <w:r>
              <w:t>))</w:t>
            </w:r>
            <w:r>
              <w:rPr>
                <w:rFonts w:ascii="Times New Roman" w:hAnsi="Times New Roman"/>
                <w:sz w:val="20"/>
              </w:rPr>
              <w:t xml:space="preserve"> </w:t>
            </w:r>
            <w:r>
              <w:rPr>
                <w:rFonts w:ascii="Times New Roman" w:hAnsi="Times New Roman"/>
                <w:sz w:val="20"/>
                <w:u w:val="single"/>
              </w:rPr>
              <w:t xml:space="preserve">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u w:val="single"/>
              </w:rPr>
              <w:t xml:space="preserve">Mountlake Terrace</w:t>
            </w:r>
            <w:r>
              <w:rPr>
                <w:rFonts w:ascii="Times New Roman" w:hAnsi="Times New Roman"/>
                <w:sz w:val="20"/>
              </w:rPr>
              <w:t xml:space="preserv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1078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$1,649,000 of the appropriation is provided solely for the morse hall chemistry building at the Western Washington University to repair areas damaged by the fire and flooding from the fire suppression system.</w:t>
      </w:r>
    </w:p>
    <w:p>
      <w:pPr>
        <w:spacing w:before="0" w:after="0" w:line="408" w:lineRule="exact"/>
        <w:ind w:left="0" w:right="0" w:firstLine="576"/>
        <w:jc w:val="left"/>
      </w:pPr>
      <w:r>
        <w:rPr>
          <w:u w:val="single"/>
        </w:rPr>
        <w:t xml:space="preserve">(2) The remaining portion of the e</w:t>
      </w:r>
      <w:r>
        <w:rPr/>
        <w:t xml:space="preserv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Water Infrastructure Investment (91000432)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population growth, climate change, and other factors are creating increasing stresses on critical water infrastructure, fisheries, and watershed health. To inform policy decisions about the scale and timing of new investments in flood risk reduction, water quality, and water supply both in-stream and out-of-stream, $225,000 of the appropriation in this section is provided solely for the office of financial management to contract with a consultant for an analysis of the economic implications related to water infrastructure and fisheries habitat restoration needs across the state.</w:t>
      </w:r>
    </w:p>
    <w:p>
      <w:pPr>
        <w:spacing w:before="0" w:after="0" w:line="408" w:lineRule="exact"/>
        <w:ind w:left="0" w:right="0" w:firstLine="576"/>
        <w:jc w:val="left"/>
      </w:pPr>
      <w:r>
        <w:rPr/>
        <w:t xml:space="preserve">(2) The analysis must incorporate existing data and information related to:</w:t>
      </w:r>
    </w:p>
    <w:p>
      <w:pPr>
        <w:spacing w:before="0" w:after="0" w:line="408" w:lineRule="exact"/>
        <w:ind w:left="0" w:right="0" w:firstLine="576"/>
        <w:jc w:val="left"/>
      </w:pPr>
      <w:r>
        <w:rPr/>
        <w:t xml:space="preserve">(a) Integrated water supply and management planning that addresses in-stream and/or out-of-stream water supply needs as well as fisheries habitat and passage improvements;</w:t>
      </w:r>
    </w:p>
    <w:p>
      <w:pPr>
        <w:spacing w:before="0" w:after="0" w:line="408" w:lineRule="exact"/>
        <w:ind w:left="0" w:right="0" w:firstLine="576"/>
        <w:jc w:val="left"/>
      </w:pPr>
      <w:r>
        <w:rPr/>
        <w:t xml:space="preserve">(b) Multiple benefit approaches that reduce the risk from floods and protect and restore naturally functioning areas; and</w:t>
      </w:r>
    </w:p>
    <w:p>
      <w:pPr>
        <w:spacing w:before="0" w:after="0" w:line="408" w:lineRule="exact"/>
        <w:ind w:left="0" w:right="0" w:firstLine="576"/>
        <w:jc w:val="left"/>
      </w:pPr>
      <w:r>
        <w:rPr/>
        <w:t xml:space="preserve">(c) Low-impact development retrofits to reduce toxic substances and other pollutants in stormwater.</w:t>
      </w:r>
    </w:p>
    <w:p>
      <w:pPr>
        <w:spacing w:before="0" w:after="0" w:line="408" w:lineRule="exact"/>
        <w:ind w:left="0" w:right="0" w:firstLine="576"/>
        <w:jc w:val="left"/>
      </w:pPr>
      <w:r>
        <w:rPr/>
        <w:t xml:space="preserve">(3) The analysis must consider, but not be limited to, fishing and recreation benefits of improved floodplain and riparian habitat, in-stream flows, and fish passage projects. Further, the analysis must provide a review of other state reports that examine the economic implications to water infrastructure and fisheries habitat restoration needs. To the extent practicable, the analysis should address, but not be limited to:</w:t>
      </w:r>
    </w:p>
    <w:p>
      <w:pPr>
        <w:spacing w:before="0" w:after="0" w:line="408" w:lineRule="exact"/>
        <w:ind w:left="0" w:right="0" w:firstLine="576"/>
        <w:jc w:val="left"/>
      </w:pPr>
      <w:r>
        <w:rPr/>
        <w:t xml:space="preserve">(a) A 20-year forecast of known need for investment for the three categories;</w:t>
      </w:r>
    </w:p>
    <w:p>
      <w:pPr>
        <w:spacing w:before="0" w:after="0" w:line="408" w:lineRule="exact"/>
        <w:ind w:left="0" w:right="0" w:firstLine="576"/>
        <w:jc w:val="left"/>
      </w:pPr>
      <w:r>
        <w:rPr/>
        <w:t xml:space="preserve">(b) Estimated effects on the Washington economy without new infrastructure investment, including impacts on households, business, and commerce caused by flooding, drought, and degraded water quality from storm water run off; and</w:t>
      </w:r>
    </w:p>
    <w:p>
      <w:pPr>
        <w:spacing w:before="0" w:after="0" w:line="408" w:lineRule="exact"/>
        <w:ind w:left="0" w:right="0" w:firstLine="576"/>
        <w:jc w:val="left"/>
      </w:pPr>
      <w:r>
        <w:rPr/>
        <w:t xml:space="preserve">(c) Estimated economic benefits, including jobs, commerce, and development associated with each billion dollars invested in the three categories.</w:t>
      </w:r>
    </w:p>
    <w:p>
      <w:pPr>
        <w:spacing w:before="0" w:after="0" w:line="408" w:lineRule="exact"/>
        <w:ind w:left="0" w:right="0" w:firstLine="576"/>
        <w:jc w:val="left"/>
      </w:pPr>
      <w:r>
        <w:rPr/>
        <w:t xml:space="preserve">(4) The Washington business roundtable, the Washington state labor council and the Washington environmental council must be invited to designate a representative to provide input to the consultant in developing the analysis.</w:t>
      </w:r>
    </w:p>
    <w:p>
      <w:pPr>
        <w:spacing w:before="0" w:after="0" w:line="408" w:lineRule="exact"/>
        <w:ind w:left="0" w:right="0" w:firstLine="576"/>
        <w:jc w:val="left"/>
      </w:pPr>
      <w:r>
        <w:rPr/>
        <w:t xml:space="preserve">(5) The consultant must report its findings to the capital budget committee of the house of representatives and the ways and means committee of the senate by January 15, 2017.</w:t>
      </w:r>
    </w:p>
    <w:p>
      <w:pPr>
        <w:spacing w:before="0" w:after="0" w:line="408" w:lineRule="exact"/>
        <w:ind w:left="0" w:right="0" w:firstLine="576"/>
        <w:jc w:val="left"/>
      </w:pPr>
      <w:r>
        <w:rPr/>
        <w:t xml:space="preserve">(6) Up to $25,000 of the appropriation in this section may be used by the office of financial management for administrative costs.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Utilities and Transportation Commission Building (91000439)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 (1) The appropriation in this section is provided solely for predesign and bridging documents, design, competition honoraria, project management, demolition, and other planning activities including permits. The predesign must include the utilities and transportation commission and other tenants as directed by the office of financial management. The lease for any prospective tenant may not be extended beyond the anticipated occupancy date of the building.</w:t>
      </w:r>
    </w:p>
    <w:p>
      <w:pPr>
        <w:spacing w:before="0" w:after="0" w:line="408" w:lineRule="exact"/>
        <w:ind w:left="0" w:right="0" w:firstLine="576"/>
        <w:jc w:val="left"/>
      </w:pPr>
      <w:r>
        <w:rPr/>
        <w:t xml:space="preserve">(2) The legislature intends the building to be a model for public buildings to use cross laminated timber. The department must provide a report to the legislature and governor on the use of cross laminated timber in the building including the effect on construction cost and any building code or design issues.</w:t>
      </w:r>
    </w:p>
    <w:p>
      <w:pPr>
        <w:spacing w:before="0" w:after="0" w:line="408" w:lineRule="exact"/>
        <w:ind w:left="0" w:right="0" w:firstLine="576"/>
        <w:jc w:val="left"/>
      </w:pPr>
      <w:r>
        <w:rPr/>
        <w:t xml:space="preserve">(3) The legislature intends the utilities and transportation commission building project to be a high efficient space and energy use building. To achieve this intent, the office of financial management must consider tenants for the building, including the utilities and transportation commission and consideration of the department of licensing,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(4) The building must be delivered using design build, as defined by chapter 39.10 RCW, with a guarantee for energy, operations, and maintenance performance. The term for performance validation must not be less than five years. The state may use state employees for services not related to building performance. Criteria for selecting a contractor must include life-cycle costs, energy costs or energy use index, innovative use of cross laminated timber, and percentage of cross laminated timber used. The scope of the building must be between one hundred forty thousand and one hundred sixty thousand square feet of office space based on the office of financial management's direction for square feet and tenants identified in the programming phase.</w:t>
      </w:r>
    </w:p>
    <w:p>
      <w:pPr>
        <w:spacing w:before="0" w:after="0" w:line="408" w:lineRule="exact"/>
        <w:ind w:left="0" w:right="0" w:firstLine="576"/>
        <w:jc w:val="left"/>
      </w:pPr>
      <w:r>
        <w:rPr/>
        <w:t xml:space="preserve">(5) The project includes a parking garage to be built at 120 union street, Olympia. The parking garage must include at least 400 parking stalls.</w:t>
      </w:r>
    </w:p>
    <w:p>
      <w:pPr>
        <w:spacing w:before="0" w:after="0" w:line="408" w:lineRule="exact"/>
        <w:ind w:left="0" w:right="0" w:firstLine="576"/>
        <w:jc w:val="left"/>
      </w:pPr>
      <w:r>
        <w:rPr/>
        <w:t xml:space="preserve">(6) The project will be alternatively financed as authorized by and subject to the conditions of section 6002 of this act. </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Public Services Revolving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Highway Safety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providing modular classrooms to school districts selected on an equitable geographic basis for the purpose of supporting reduced class sizes in kindergarten through third grade.</w:t>
      </w:r>
    </w:p>
    <w:p>
      <w:pPr>
        <w:spacing w:before="0" w:after="0" w:line="408" w:lineRule="exact"/>
        <w:ind w:left="0" w:right="0" w:firstLine="576"/>
        <w:jc w:val="left"/>
      </w:pPr>
      <w:r>
        <w:rPr/>
        <w:t xml:space="preserve">(2)(a) The department shall develop a process for providing up to four modular classrooms to each of the selected school districts. The department shall contract with the modular suppliers for construction, delivery, and hook up at the school site.</w:t>
      </w:r>
    </w:p>
    <w:p>
      <w:pPr>
        <w:spacing w:before="0" w:after="0" w:line="408" w:lineRule="exact"/>
        <w:ind w:left="0" w:right="0" w:firstLine="576"/>
        <w:jc w:val="left"/>
      </w:pPr>
      <w:r>
        <w:rPr/>
        <w:t xml:space="preserve">(b) A request for qualification process must be used to select modular classroom builders. The department shall distribute modular specifications, including standard size and amenities, to the school districts prior to the final selection of modular classroom builders. School districts may provide comments within 30 days of receiving the specifications. After comments are received, the department shall issue the request for qualifications that includes a standardized specification for all modulars based on size and operational requirements.</w:t>
      </w:r>
    </w:p>
    <w:p>
      <w:pPr>
        <w:spacing w:before="0" w:after="0" w:line="408" w:lineRule="exact"/>
        <w:ind w:left="0" w:right="0" w:firstLine="576"/>
        <w:jc w:val="left"/>
      </w:pPr>
      <w:r>
        <w:rPr/>
        <w:t xml:space="preserve">(c) The competitive process must include scoring conducted by a group of qualified experts including representatives from the school districts receiving modulars.</w:t>
      </w:r>
    </w:p>
    <w:p>
      <w:pPr>
        <w:spacing w:before="0" w:after="0" w:line="408" w:lineRule="exact"/>
        <w:ind w:left="0" w:right="0" w:firstLine="576"/>
        <w:jc w:val="left"/>
      </w:pPr>
      <w:r>
        <w:rPr/>
        <w:t xml:space="preserve">(d) Scoring criteria must include: Innovative use of cross laminated timber (CLT), school district requirements and operational reliability, schedule of delivery of the modular classrooms to the school, cost, percent CLT used, local sourcing of CLT, sustainability, operating costs, warranty, and design life.</w:t>
      </w:r>
    </w:p>
    <w:p>
      <w:pPr>
        <w:spacing w:before="0" w:after="0" w:line="408" w:lineRule="exact"/>
        <w:ind w:left="0" w:right="0" w:firstLine="576"/>
        <w:jc w:val="left"/>
      </w:pPr>
      <w:r>
        <w:rPr/>
        <w:t xml:space="preserve">(e) At least two builders must be selected for the competition using a centralized contract. The number of modulars must be equal between the modular suppliers.</w:t>
      </w:r>
    </w:p>
    <w:p>
      <w:pPr>
        <w:spacing w:before="0" w:after="0" w:line="408" w:lineRule="exact"/>
        <w:ind w:left="0" w:right="0" w:firstLine="576"/>
        <w:jc w:val="left"/>
      </w:pPr>
      <w:r>
        <w:rPr/>
        <w:t xml:space="preserve">(3)(a) Participating school districts must have a site identified for the modular classrooms before delivery. School districts must provide furnishings.</w:t>
      </w:r>
    </w:p>
    <w:p>
      <w:pPr>
        <w:spacing w:before="0" w:after="0" w:line="408" w:lineRule="exact"/>
        <w:ind w:left="0" w:right="0" w:firstLine="576"/>
        <w:jc w:val="left"/>
      </w:pPr>
      <w:r>
        <w:rPr/>
        <w:t xml:space="preserve">(b) The modular classroom supplier must: Prepare the site, obtain any permits required, deliver the classrooms to the school district site, install the modular classrooms, and make utility connections.</w:t>
      </w:r>
    </w:p>
    <w:p>
      <w:pPr>
        <w:spacing w:before="0" w:after="0" w:line="408" w:lineRule="exact"/>
        <w:ind w:left="0" w:right="0" w:firstLine="576"/>
        <w:jc w:val="left"/>
      </w:pPr>
      <w:r>
        <w:rPr/>
        <w:t xml:space="preserve">(c) Administration fees may not exceed two and one-half percent of the contract amount.</w:t>
      </w:r>
    </w:p>
    <w:p>
      <w:pPr>
        <w:spacing w:before="0" w:after="0" w:line="408" w:lineRule="exact"/>
        <w:ind w:left="0" w:right="0" w:firstLine="576"/>
        <w:jc w:val="left"/>
      </w:pPr>
      <w:r>
        <w:rPr/>
        <w:t xml:space="preserve">(4) The department shall report to the legislature the results of the competition including cost, CLT use, and any improvements that can be made to the process by January 1, 2017.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(EMD's) UPS Replacement (30000810)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1108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w:t>
      </w:r>
      <w:r>
        <w:t>((</w:t>
      </w:r>
      <w:r>
        <w:rPr>
          <w:strike/>
        </w:rPr>
        <w:t xml:space="preserve">and appropriations</w:t>
      </w:r>
      <w:r>
        <w:t>))</w:t>
      </w:r>
      <w:r>
        <w:rPr/>
        <w:t xml:space="preserve"> in this section are subject to the following conditions and limitations: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$7,883,000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$34,207,000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$42,090,000</w:t>
      </w:r>
      <w:r>
        <w:t>))</w:t>
      </w:r>
    </w:p>
    <w:p>
      <w:pPr>
        <w:tabs>
          <w:tab w:val="right" w:leader="none" w:pos="9936"/>
        </w:tabs>
        <w:ind w:left="0" w:right="0" w:firstLine="1440"/>
      </w:pPr>
      <w:r>
        <w:tab/>
      </w:r>
      <w:r>
        <w:rPr>
          <w:u w:val="single"/>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$39,690,000</w:t>
      </w:r>
    </w:p>
    <w:p>
      <w:pPr>
        <w:tabs>
          <w:tab w:val="right" w:leader="dot" w:pos="9936"/>
        </w:tabs>
        <w:ind w:left="0" w:right="0" w:firstLine="1440"/>
      </w:pPr>
      <w:r>
        <w:rPr/>
        <w:t xml:space="preserve">TOTAL</w:t>
      </w:r>
      <w:r>
        <w:tab/>
      </w:r>
      <w:r>
        <w:rPr/>
        <w:t xml:space="preserve">$44,890,000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t>((</w:t>
      </w:r>
      <w:r>
        <w:rPr>
          <w:strike/>
        </w:rPr>
        <w:t xml:space="preserve">The appropriation in this section is subject to the following conditions and limitations: Up to $950,000 may be used for necessary renovations at the Maple Lane facility for the purpose of temporary forensic beds.</w:t>
      </w:r>
      <w:r>
        <w: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$16,850,000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SOCIAL AND HEALTH SERVICES </w:t>
      </w:r>
    </w:p>
    <w:p>
      <w:pPr>
        <w:spacing w:before="0" w:after="0" w:line="408" w:lineRule="exact"/>
        <w:ind w:left="0" w:right="0" w:firstLine="576"/>
        <w:jc w:val="left"/>
      </w:pPr>
      <w:r>
        <w:rPr/>
        <w:t xml:space="preserve">Western State Hospital: Competency Restoration (91000040)</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 Psychiatric Intensive Care Unit</w:t>
      </w:r>
      <w:r>
        <w:rPr/>
        <w:t xml:space="preserve"> (30002773)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$2,200,000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Statewide-JRA Community Facilities: Safety, Security &amp; Code (30002737)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Infrastructure: Repairs and Upgrades (30003211)</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w:t>
      </w:r>
    </w:p>
    <w:p>
      <w:pPr>
        <w:tabs>
          <w:tab w:val="right" w:leader="dot" w:pos="9936"/>
        </w:tabs>
        <w:ind w:left="0" w:right="0" w:firstLine="1440"/>
      </w:pPr>
      <w:r>
        <w:rPr/>
        <w:t xml:space="preserve">TOTAL</w:t>
      </w:r>
      <w:r>
        <w:tab/>
      </w:r>
      <w:r>
        <w:rPr/>
        <w:t xml:space="preserve">$5,755,000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Main Dock: Float &amp; Dolphin Replacement (30003234)</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Maple Lane-Cascade: Remodel for Forensic Services (91000039)</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$13,583,000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$23,583,000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$183,583,000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 of the NOVA program account</w:t>
      </w:r>
      <w:r>
        <w:rPr>
          <w:rFonts w:ascii="Times New Roman" w:hAnsi="Times New Roman"/>
          <w:u w:val="single"/>
        </w:rPr>
        <w:t xml:space="preserve">—</w:t>
      </w:r>
      <w:r>
        <w:rPr>
          <w:u w:val="single"/>
        </w:rPr>
        <w:t xml:space="preserve">state appropriation is provided solely for improvements to the trails database maintained by the recreation and conservation office.</w:t>
      </w:r>
    </w:p>
    <w:p>
      <w:pPr>
        <w:spacing w:before="0" w:after="0" w:line="408" w:lineRule="exact"/>
        <w:ind w:left="0" w:right="0" w:firstLine="576"/>
        <w:jc w:val="left"/>
      </w:pPr>
      <w:r>
        <w:rPr>
          <w:u w:val="single"/>
        </w:rPr>
        <w:t xml:space="preserve">(2) $2,450,000 of the NOVA program account</w:t>
      </w:r>
      <w:r>
        <w:rPr>
          <w:rFonts w:ascii="Times New Roman" w:hAnsi="Times New Roman"/>
          <w:u w:val="single"/>
        </w:rPr>
        <w:t xml:space="preserve">—</w:t>
      </w:r>
      <w:r>
        <w:rPr>
          <w:u w:val="single"/>
        </w:rPr>
        <w:t xml:space="preserve">state appropriation is provided solely for purposes other than education and enforcement projects.</w:t>
      </w:r>
    </w:p>
    <w:p>
      <w:pPr>
        <w:spacing w:before="0" w:after="0" w:line="408" w:lineRule="exact"/>
        <w:ind w:left="0" w:right="0" w:firstLine="576"/>
        <w:jc w:val="left"/>
      </w:pPr>
      <w:r>
        <w:rPr>
          <w:u w:val="single"/>
        </w:rPr>
        <w:t xml:space="preserve">(3) For project funds returned for projects in the NOVA program account</w:t>
      </w:r>
      <w:r>
        <w:rPr>
          <w:rFonts w:ascii="Times New Roman" w:hAnsi="Times New Roman"/>
          <w:u w:val="single"/>
        </w:rPr>
        <w:t xml:space="preserve">—</w:t>
      </w:r>
      <w:r>
        <w:rPr>
          <w:u w:val="single"/>
        </w:rPr>
        <w:t xml:space="preserve">state, the recreation and conservation office may apply the funds to priority projects in any categories within the NOVA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3179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u w:val="single"/>
        </w:rPr>
        <w:t xml:space="preserve">(1)</w:t>
      </w:r>
      <w:r>
        <w:rPr/>
        <w:t xml:space="preserve"> The recreation and conservation office may retain up to four percent of these appropriations to administer the grants.</w:t>
      </w:r>
    </w:p>
    <w:p>
      <w:pPr>
        <w:spacing w:before="0" w:after="0" w:line="408" w:lineRule="exact"/>
        <w:ind w:left="0" w:right="0" w:firstLine="576"/>
        <w:jc w:val="left"/>
      </w:pPr>
      <w:r>
        <w:rPr>
          <w:u w:val="single"/>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$32,785,000</w:t>
      </w:r>
      <w:r>
        <w:t>))</w:t>
      </w:r>
      <w:r>
        <w:rPr/>
        <w:t xml:space="preserve"> </w:t>
      </w:r>
    </w:p>
    <w:p>
      <w:pPr>
        <w:spacing w:before="0" w:after="0" w:line="408" w:lineRule="exact"/>
        <w:ind w:left="0" w:right="0" w:firstLine="0"/>
        <w:jc w:val="left"/>
        <w:tabs>
          <w:tab w:val="right" w:leader="none" w:pos="9936"/>
        </w:tabs>
      </w:pPr>
      <w:r>
        <w:tab/>
      </w:r>
      <w:r>
        <w:rPr>
          <w:u w:val="single"/>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t>((</w:t>
      </w:r>
      <w:r>
        <w:rPr>
          <w:strike/>
        </w:rPr>
        <w:t xml:space="preserve">$38,396,000</w:t>
      </w:r>
      <w:r>
        <w:t>))</w:t>
      </w:r>
    </w:p>
    <w:p>
      <w:pPr>
        <w:spacing w:before="0" w:after="0" w:line="408" w:lineRule="exact"/>
        <w:ind w:left="0" w:right="0" w:firstLine="0"/>
        <w:jc w:val="left"/>
        <w:tabs>
          <w:tab w:val="right" w:leader="none" w:pos="9936"/>
        </w:tabs>
      </w:pPr>
      <w:r>
        <w:tab/>
      </w:r>
      <w:r>
        <w:rPr>
          <w:u w:val="single"/>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$38,396,000</w:t>
      </w:r>
    </w:p>
    <w:p>
      <w:pPr>
        <w:spacing w:before="0" w:after="0" w:line="408" w:lineRule="exact"/>
        <w:ind w:left="0" w:right="0" w:firstLine="0"/>
        <w:jc w:val="left"/>
        <w:tabs>
          <w:tab w:val="right" w:leader="none" w:pos="9936"/>
        </w:tabs>
      </w:pPr>
      <w:r>
        <w:tab/>
      </w:r>
      <w:r>
        <w:rPr>
          <w:u w:val="single"/>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 (uncodified) is amended to read as follows: </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$3,698,000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$11,646,000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3211 (uncodified) is amended to read as follows: </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3229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$3,000,000 of t</w:t>
      </w:r>
      <w:r>
        <w:rPr/>
        <w:t xml:space="preserve">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w:t>
      </w:r>
      <w:r>
        <w:rPr>
          <w:u w:val="single"/>
        </w:rPr>
        <w:t xml:space="preserve">(a) The remainder of the appropriation in this section is provided solely to the department to transfer from state forest land status to natural resources conservation area status certain state forest lands in counties:</w:t>
      </w:r>
    </w:p>
    <w:p>
      <w:pPr>
        <w:spacing w:before="0" w:after="0" w:line="408" w:lineRule="exact"/>
        <w:ind w:left="0" w:right="0" w:firstLine="576"/>
        <w:jc w:val="left"/>
      </w:pPr>
      <w:r>
        <w:rPr>
          <w:u w:val="single"/>
        </w:rPr>
        <w:t xml:space="preserve">(i) With a population of twenty-five thousand or fewer;</w:t>
      </w:r>
    </w:p>
    <w:p>
      <w:pPr>
        <w:spacing w:before="0" w:after="0" w:line="408" w:lineRule="exact"/>
        <w:ind w:left="0" w:right="0" w:firstLine="576"/>
        <w:jc w:val="left"/>
      </w:pPr>
      <w:r>
        <w:rPr>
          <w:u w:val="single"/>
        </w:rPr>
        <w:t xml:space="preserve">(ii) With risks of timber harvest deferrals greater than thirty years due to the presence of wildlife species listed as endangered or threatened under the federal endangered species act; and</w:t>
      </w:r>
    </w:p>
    <w:p>
      <w:pPr>
        <w:spacing w:before="0" w:after="0" w:line="408" w:lineRule="exact"/>
        <w:ind w:left="0" w:right="0" w:firstLine="576"/>
        <w:jc w:val="left"/>
      </w:pPr>
      <w:r>
        <w:rPr>
          <w:u w:val="single"/>
        </w:rPr>
        <w:t xml:space="preserve">(iii) That are not identified in subsection (1) of this section.</w:t>
      </w:r>
    </w:p>
    <w:p>
      <w:pPr>
        <w:spacing w:before="0" w:after="0" w:line="408" w:lineRule="exact"/>
        <w:ind w:left="0" w:right="0" w:firstLine="576"/>
        <w:jc w:val="left"/>
      </w:pPr>
      <w:r>
        <w:rPr>
          <w:u w:val="single"/>
        </w:rPr>
        <w:t xml:space="preserve">(b) This appropriation must be used equally for the transfer of qualifying state forest lands in the qualifying counties.</w:t>
      </w:r>
    </w:p>
    <w:p>
      <w:pPr>
        <w:spacing w:before="0" w:after="0" w:line="408" w:lineRule="exact"/>
        <w:ind w:left="0" w:right="0" w:firstLine="576"/>
        <w:jc w:val="left"/>
      </w:pPr>
      <w:r>
        <w:rPr>
          <w:u w:val="single"/>
        </w:rPr>
        <w:t xml:space="preserve">(3)</w:t>
      </w:r>
      <w:r>
        <w:rPr/>
        <w:t xml:space="preserve">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or concurrent with conveyance of these properties, the department shall execute and record a real property instrument that dedicates the transferred properties to the purposes identified in subsection</w:t>
      </w:r>
      <w:r>
        <w:rPr>
          <w:u w:val="single"/>
        </w:rPr>
        <w:t xml:space="preserve">s</w:t>
      </w:r>
      <w:r>
        <w:rPr/>
        <w:t xml:space="preserve"> (1) </w:t>
      </w:r>
      <w:r>
        <w:rPr>
          <w:u w:val="single"/>
        </w:rPr>
        <w:t xml:space="preserve">and (2)</w:t>
      </w:r>
      <w:r>
        <w:rPr/>
        <w:t xml:space="preserve"> of this section. Transfer agreements for properties identified in subsection</w:t>
      </w:r>
      <w:r>
        <w:rPr>
          <w:u w:val="single"/>
        </w:rPr>
        <w:t xml:space="preserve">s</w:t>
      </w:r>
      <w:r>
        <w:rPr/>
        <w:t xml:space="preserve"> (1) </w:t>
      </w:r>
      <w:r>
        <w:rPr>
          <w:u w:val="single"/>
        </w:rPr>
        <w:t xml:space="preserve">and (2)</w:t>
      </w:r>
      <w:r>
        <w:rPr/>
        <w:t xml:space="preserve"> of this section must include terms that restrict the use of the property to the intended purpose.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and </w:t>
      </w:r>
      <w:r>
        <w:t>((</w:t>
      </w:r>
      <w:r>
        <w:rPr>
          <w:strike/>
        </w:rPr>
        <w:t xml:space="preserve">Skamania county</w:t>
      </w:r>
      <w:r>
        <w:t>))</w:t>
      </w:r>
      <w:r>
        <w:rPr/>
        <w:t xml:space="preserve"> </w:t>
      </w:r>
      <w:r>
        <w:rPr>
          <w:u w:val="single"/>
        </w:rPr>
        <w:t xml:space="preserve">applicable counties</w:t>
      </w:r>
      <w:r>
        <w:rPr/>
        <w:t xml:space="preserve"> shall work in good faith to carry out the intent of this section. The department shall identify eligible properties for transfer, consistent with subsection</w:t>
      </w:r>
      <w:r>
        <w:rPr>
          <w:u w:val="single"/>
        </w:rPr>
        <w:t xml:space="preserve">s</w:t>
      </w:r>
      <w:r>
        <w:rPr/>
        <w:t xml:space="preserve"> (1) </w:t>
      </w:r>
      <w:r>
        <w:rPr>
          <w:u w:val="single"/>
        </w:rPr>
        <w:t xml:space="preserve">and (2)</w:t>
      </w:r>
      <w:r>
        <w:rPr/>
        <w:t xml:space="preserve"> of this section, in consultation with </w:t>
      </w:r>
      <w:r>
        <w:t>((</w:t>
      </w:r>
      <w:r>
        <w:rPr>
          <w:strike/>
        </w:rPr>
        <w:t xml:space="preserve">Skamania county</w:t>
      </w:r>
      <w:r>
        <w:t>))</w:t>
      </w:r>
      <w:r>
        <w:rPr/>
        <w:t xml:space="preserve"> </w:t>
      </w:r>
      <w:r>
        <w:rPr>
          <w:u w:val="single"/>
        </w:rPr>
        <w:t xml:space="preserve">the applicable counties</w:t>
      </w:r>
      <w:r>
        <w:rPr/>
        <w:t xml:space="preserve">,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strike/>
        </w:rPr>
        <w:t xml:space="preserve">$10,500,000</w:t>
      </w:r>
    </w:p>
    <w:p>
      <w:pPr>
        <w:spacing w:before="0" w:after="0" w:line="408" w:lineRule="exact"/>
        <w:ind w:left="0" w:right="0" w:firstLine="0"/>
        <w:jc w:val="left"/>
        <w:tabs>
          <w:tab w:val="right" w:leader="none" w:pos="9936"/>
        </w:tabs>
      </w:pPr>
      <w:r>
        <w:tab/>
      </w:r>
      <w:r>
        <w:rPr>
          <w:u w:val="single"/>
        </w:rPr>
        <w:t xml:space="preserve">$12,000,000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$75,000 of the state building construction account</w:t>
      </w:r>
      <w:r>
        <w:rPr>
          <w:rFonts w:ascii="Times New Roman" w:hAnsi="Times New Roman"/>
          <w:u w:val="single"/>
        </w:rPr>
        <w:t xml:space="preserve">—</w:t>
      </w:r>
      <w:r>
        <w:rPr>
          <w:u w:val="single"/>
        </w:rPr>
        <w:t xml:space="preserve">state appropriation is provided solely for the state's share of liability under the comprehensive environmental response, compensation, and liability act for the cleanup of contamination at the Salt creek firing range site in Port Angeles, Clallam County.</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$75,000</w:t>
      </w:r>
    </w:p>
    <w:p>
      <w:pPr>
        <w:tabs>
          <w:tab w:val="right" w:leader="dot" w:pos="9936"/>
        </w:tabs>
        <w:ind w:left="0" w:right="0" w:firstLine="1440"/>
      </w:pPr>
      <w:r>
        <w:rPr>
          <w:u w:val="single"/>
        </w:rPr>
        <w:t xml:space="preserve">Subtotal Appropriation</w:t>
      </w:r>
      <w:r>
        <w:tab/>
      </w:r>
      <w:r>
        <w:rPr>
          <w:u w:val="single"/>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$931,000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w:t>
      </w:r>
      <w:r>
        <w:t>((</w:t>
      </w:r>
      <w:r>
        <w:rPr>
          <w:strike/>
        </w:rPr>
        <w:t xml:space="preserve">of this act</w:t>
      </w:r>
      <w:r>
        <w:t>))</w:t>
      </w:r>
      <w:r>
        <w:rPr>
          <w:u w:val="single"/>
        </w:rPr>
        <w:t xml:space="preserve">, chapter 3, Laws of 2015 3rd sp. sess</w:t>
      </w:r>
      <w:r>
        <w:rPr/>
        <w:t xml:space="preserve">.</w:t>
      </w:r>
    </w:p>
    <w:p>
      <w:pPr>
        <w:spacing w:before="120" w:after="0" w:line="408" w:lineRule="exact"/>
        <w:tabs>
          <w:tab w:val="right" w:leader="dot" w:pos="9936"/>
        </w:tabs>
        <w:ind w:left="0" w:right="0" w:firstLine="720"/>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tabs>
          <w:tab w:val="right" w:leader="dot" w:pos="9936"/>
        </w:tabs>
        <w:ind w:left="0" w:right="0" w:firstLine="720"/>
      </w:pPr>
      <w:r>
        <w:rPr>
          <w:u w:val="single"/>
        </w:rPr>
        <w:t>Appropriation:</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$387,739,000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t>
      </w:r>
      <w:r>
        <w:t>((</w:t>
      </w:r>
      <w:r>
        <w:rPr>
          <w:strike/>
        </w:rPr>
        <w:t xml:space="preserve">Whether it is a new school or modernization project;</w:t>
      </w:r>
    </w:p>
    <w:p>
      <w:pPr>
        <w:spacing w:before="0" w:after="0" w:line="408" w:lineRule="exact"/>
        <w:ind w:left="0" w:right="0" w:firstLine="576"/>
        <w:jc w:val="left"/>
      </w:pPr>
      <w:r>
        <w:rPr>
          <w:strike/>
        </w:rPr>
        <w:t xml:space="preserve">(c)</w:t>
      </w:r>
      <w:r>
        <w:t>))</w:t>
      </w:r>
      <w:r>
        <w:rPr/>
        <w:t xml:space="preserve"> Whether it is an elementary school, middle school, high school, or skills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extent of specialized higher cost facilities such as laboratories, shops, performing arts and indoor athletic facilities;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Site requirements;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Durability of construction materials, finishes, building system components, and general life expectancy of the building;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0" w:after="0" w:line="408" w:lineRule="exact"/>
        <w:ind w:left="0" w:right="0" w:firstLine="576"/>
        <w:jc w:val="left"/>
      </w:pPr>
      <w:r>
        <w:rPr>
          <w:u w:val="single"/>
        </w:rPr>
        <w:t xml:space="preserve">(6) Distribution of amounts in this section for projects approved for fiscal year 2017 is subject to section 1, chapter . . . (Substitute House Bill No. 2985), Laws of 2016.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$305,121,000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$337,735,000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5028 (uncodified) is amended to read as follows: </w:t>
      </w:r>
    </w:p>
    <w:p>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w:t>
      </w:r>
      <w:r>
        <w:rPr>
          <w:u w:val="single"/>
        </w:rPr>
        <w:t xml:space="preserve">$786,000 of this appropriation is provided solely for an interagency agreement with the Washington State University extension energy office to conduct classroom verifications.</w:t>
      </w:r>
    </w:p>
    <w:p>
      <w:pPr>
        <w:spacing w:before="0" w:after="0" w:line="408" w:lineRule="exact"/>
        <w:ind w:left="0" w:right="0" w:firstLine="576"/>
        <w:jc w:val="left"/>
      </w:pPr>
      <w:r>
        <w:rPr>
          <w:u w:val="single"/>
        </w:rPr>
        <w:t xml:space="preserve">(3)</w:t>
      </w:r>
      <w:r>
        <w:rPr/>
        <w:t xml:space="preserve"> The remaining </w:t>
      </w:r>
      <w:r>
        <w:rPr>
          <w:u w:val="single"/>
        </w:rPr>
        <w:t xml:space="preserve">portion of the</w:t>
      </w:r>
      <w:r>
        <w:rPr/>
        <w:t xml:space="preserve"> appropriation is for the K-3 class size reduction construction pilot grant program specified in section 201, chapter </w:t>
      </w:r>
      <w:r>
        <w:t>((</w:t>
      </w:r>
      <w:r>
        <w:rPr>
          <w:strike/>
        </w:rPr>
        <w:t xml:space="preserve">. . . (Engrossed Substitute Senate Bill No. 6080)</w:t>
      </w:r>
      <w:r>
        <w:t>))</w:t>
      </w:r>
      <w:r>
        <w:rPr/>
        <w:t xml:space="preserve"> </w:t>
      </w:r>
      <w:r>
        <w:rPr>
          <w:u w:val="single"/>
        </w:rPr>
        <w:t xml:space="preserve">41</w:t>
      </w:r>
      <w:r>
        <w:rPr/>
        <w:t xml:space="preserve">,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Within the remaining </w:t>
      </w:r>
      <w:r>
        <w:rPr>
          <w:u w:val="single"/>
        </w:rPr>
        <w:t xml:space="preserve">portion of the</w:t>
      </w:r>
      <w:r>
        <w:rPr/>
        <w:t xml:space="preserve">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$212,000,000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$200,000,000</w:t>
      </w:r>
    </w:p>
    <w:p>
      <w:pPr>
        <w:tabs>
          <w:tab w:val="right" w:leader="none" w:pos="9936"/>
        </w:tabs>
        <w:ind w:left="0" w:right="0" w:firstLine="1440"/>
      </w:pPr>
      <w:r>
        <w:tab/>
      </w:r>
      <w:r>
        <w:rPr>
          <w:u w:val="single"/>
        </w:rPr>
        <w:t xml:space="preserve">$212,000,000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5091 (uncodified) is amended to read as follows: </w:t>
      </w:r>
    </w:p>
    <w:p>
      <w:r>
        <w:rPr>
          <w:b/>
        </w:rPr>
        <w:t xml:space="preserve">FOR THE WORKFORCE TRAINING AND EDUCATION COORDINATING BOARD </w:t>
      </w:r>
    </w:p>
    <w:p>
      <w:pPr>
        <w:spacing w:before="0" w:after="0" w:line="408" w:lineRule="exact"/>
        <w:ind w:left="0" w:right="0" w:firstLine="576"/>
        <w:jc w:val="left"/>
      </w:pPr>
      <w:r>
        <w:rPr/>
        <w:t xml:space="preserve">Central Area Community Opportunity Center (91000002)</w:t>
      </w:r>
    </w:p>
    <w:p>
      <w:pPr>
        <w:spacing w:before="120" w:after="0" w:line="408" w:lineRule="exact"/>
        <w:ind w:left="0" w:right="0" w:firstLine="576"/>
        <w:jc w:val="left"/>
      </w:pPr>
      <w:r>
        <w:rPr/>
        <w:t xml:space="preserve">The appropriation in this section is subject to the following conditions and limitations: $100,000 is provided solely for the purposes of predesign, development, and transition costs at the Seattle Vocational Institute to create the central area community opportunity center and clearinghouse. During predesign and development phase, community needs and input must be considered for project transition and completion. During this process, the board must work with the department of enterprise services to identify current available space within the Seattle Vocational Institute building, and shall prescribe methods of maximizing space efficiency for both current and potential tenants. The board and the department of enterprise services shall also identify costs associated with any renovation work needed to create additional usable space. The Seattle Central College shall work with the board on this effort. A report must be delivered to the legislature by December 1, </w:t>
      </w:r>
      <w:r>
        <w:t>((</w:t>
      </w:r>
      <w:r>
        <w:rPr>
          <w:strike/>
        </w:rPr>
        <w:t xml:space="preserve">2015</w:t>
      </w:r>
      <w:r>
        <w:t>))</w:t>
      </w:r>
      <w:r>
        <w:rPr/>
        <w:t xml:space="preserve"> </w:t>
      </w:r>
      <w:r>
        <w:rPr>
          <w:u w:val="single"/>
        </w:rPr>
        <w:t xml:space="preserve">2016</w:t>
      </w:r>
      <w:r>
        <w:rPr/>
        <w:t xml:space="preserve">.</w:t>
      </w:r>
    </w:p>
    <w:p>
      <w:pPr>
        <w:spacing w:before="120" w:after="0" w:line="408" w:lineRule="exact"/>
        <w:tabs>
          <w:tab w:val="right" w:leader="dot" w:pos="9936"/>
        </w:tabs>
        <w:ind w:left="0" w:right="0" w:firstLine="72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eighty-two million nine hundred twenty-one</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fifty-four million eight hundred fifty</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forty-eight million five hundred twenty-six</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Edmonds Community College for up to $36,106,000 plus financing expenses and required reserves pursuant to chapter 39.94 RCW to construct a science, engineering, and technology building.</w:t>
      </w:r>
    </w:p>
    <w:p>
      <w:pPr>
        <w:spacing w:before="0" w:after="0" w:line="408" w:lineRule="exact"/>
        <w:ind w:left="0" w:right="0" w:firstLine="576"/>
        <w:jc w:val="left"/>
      </w:pPr>
      <w:r>
        <w:rPr>
          <w:u w:val="single"/>
        </w:rPr>
        <w:t xml:space="preserve">(n)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(o)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(p)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u w:val="single"/>
        </w:rPr>
        <w:t xml:space="preserve">(q) Enter into a financing contract on behalf of Whatcom Community College for up to $32,181,000 plus financing expenses and required reserves pursuant to chapter 39.94 RCW to construct a learning commons.</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0" w:after="0" w:line="408" w:lineRule="exact"/>
        <w:ind w:left="0" w:right="0" w:firstLine="576"/>
        <w:jc w:val="left"/>
      </w:pPr>
      <w:r>
        <w:rPr>
          <w:u w:val="single"/>
        </w:rPr>
        <w:t xml:space="preserve">(14) Department of enterprise services: Enter into a financing contract for up to $62,000,000 plus financing expenses and required reserves pursuant to chapter 39.94 RCW to construct a new office building at the pro arts site on 11th avenue SE, Olympia.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w:t>
      </w:r>
      <w:r>
        <w:rPr/>
        <w:t xml:space="preserve">, and economic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2016,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80</w:t>
      </w:r>
      <w:r>
        <w:rPr/>
        <w:t xml:space="preserve">.</w:t>
      </w:r>
      <w:r>
        <w:t xml:space="preserve">040</w:t>
      </w:r>
      <w:r>
        <w:rPr/>
        <w:t xml:space="preserve"> and 2010 c 5 s 10 are each amended to read as follows:</w:t>
      </w:r>
    </w:p>
    <w:p>
      <w:pPr>
        <w:spacing w:before="0" w:after="0" w:line="408" w:lineRule="exact"/>
        <w:ind w:left="0" w:right="0" w:firstLine="576"/>
        <w:jc w:val="left"/>
      </w:pPr>
      <w:r>
        <w:rPr/>
        <w:t xml:space="preserve">In the procurement of architectural and engineering services, the agency shall encourage firms engaged in the lawful practice of their profession to submit annually a statement of qualifications and performance data. The agency shall evaluate current statements of qualifications and performance data on file with the agency, together with those that may be submitted by other firms regarding the proposed project, and shall conduct discussions with one or more firms regarding anticipated concepts and the relative utility of alternative methods of approach for furnishing the required services and then shall select therefrom, based upon criteria established by the agency, the firm deemed to be the most highly qualified to provide the services required for the proposed project. Such agency procedures and guidelines shall include a plan to </w:t>
      </w:r>
      <w:r>
        <w:t>((</w:t>
      </w:r>
      <w:r>
        <w:rPr>
          <w:strike/>
        </w:rPr>
        <w:t xml:space="preserve">insure</w:t>
      </w:r>
      <w:r>
        <w:t>))</w:t>
      </w:r>
      <w:r>
        <w:rPr/>
        <w:t xml:space="preserve"> </w:t>
      </w:r>
      <w:r>
        <w:rPr>
          <w:u w:val="single"/>
        </w:rPr>
        <w:t xml:space="preserve">ensure</w:t>
      </w:r>
      <w:r>
        <w:rPr/>
        <w:t xml:space="preserve"> that minority and women-owned firms and veteran-owned firms are afforded the maximum practicable opportunity to compete for and obtain public contracts for services. The level of participation by minority and women-owned firms and veteran-owned firms shall be consistent with their general availability within the professional communities involved. </w:t>
      </w:r>
      <w:r>
        <w:rPr>
          <w:u w:val="single"/>
        </w:rPr>
        <w:t xml:space="preserve">For the 2015-2017 biennium the procurement for services related to modular classrooms may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During the 2015-2017 fiscal biennium the account may also be used for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080</w:t>
      </w:r>
      <w:r>
        <w:rPr/>
        <w:t xml:space="preserve"> and 2013 2nd sp.s. c 19 s 7015 are each amended to read as follows:</w:t>
      </w:r>
    </w:p>
    <w:p>
      <w:pPr>
        <w:spacing w:before="0" w:after="0" w:line="408" w:lineRule="exact"/>
        <w:ind w:left="0" w:right="0" w:firstLine="576"/>
        <w:jc w:val="left"/>
      </w:pPr>
      <w:r>
        <w:rPr/>
        <w:t xml:space="preserve">(1) The capitol campus design advisory committee is established as an advisory group to the capitol committee and the director of enterprise services to review programs, planning, design, and landscaping of state capitol facilities and grounds and to make recommendations that will contribute to the attainment of architectural, aesthetic, functional, and environmental excellence in design and maintenance of capitol facilities on campus and located in neighboring communities.</w:t>
      </w:r>
    </w:p>
    <w:p>
      <w:pPr>
        <w:spacing w:before="0" w:after="0" w:line="408" w:lineRule="exact"/>
        <w:ind w:left="0" w:right="0" w:firstLine="576"/>
        <w:jc w:val="left"/>
      </w:pPr>
      <w:r>
        <w:rPr/>
        <w:t xml:space="preserve">(2)</w:t>
      </w:r>
      <w:r>
        <w:rPr>
          <w:u w:val="single"/>
        </w:rPr>
        <w:t xml:space="preserve">(a)</w:t>
      </w:r>
      <w:r>
        <w:rPr/>
        <w:t xml:space="preserve"> The advisory committee shall consist of the following persons who shall be appointed by and serve at the pleasure of the director of enterprise services: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Two architects;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landscape architect;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urban planner.</w:t>
      </w:r>
    </w:p>
    <w:p>
      <w:pPr>
        <w:spacing w:before="0" w:after="0" w:line="408" w:lineRule="exact"/>
        <w:ind w:left="0" w:right="0" w:firstLine="576"/>
        <w:jc w:val="left"/>
      </w:pPr>
      <w:r>
        <w:rPr>
          <w:u w:val="single"/>
        </w:rPr>
        <w:t xml:space="preserve">(b)</w:t>
      </w:r>
      <w:r>
        <w:rPr/>
        <w:t xml:space="preserve"> The director of enterprise services shall appoint the chair and vice chair and shall provide the staff and resources necessary for implementing this section. The advisory committee shall meet at least once every ninety days and at the call of the chair.</w:t>
      </w:r>
    </w:p>
    <w:p>
      <w:pPr>
        <w:spacing w:before="0" w:after="0" w:line="408" w:lineRule="exact"/>
        <w:ind w:left="0" w:right="0" w:firstLine="576"/>
        <w:jc w:val="left"/>
      </w:pPr>
      <w:r>
        <w:rPr>
          <w:u w:val="single"/>
        </w:rPr>
        <w:t xml:space="preserve">(c)</w:t>
      </w:r>
      <w:r>
        <w:rPr/>
        <w:t xml:space="preserve"> The members of the committee shall be reimbursed as provided in RCW 43.03.220 and 44.04.120.</w:t>
      </w:r>
    </w:p>
    <w:p>
      <w:pPr>
        <w:spacing w:before="0" w:after="0" w:line="408" w:lineRule="exact"/>
        <w:ind w:left="0" w:right="0" w:firstLine="576"/>
        <w:jc w:val="left"/>
      </w:pPr>
      <w:r>
        <w:rPr/>
        <w:t xml:space="preserve">(3) The advisory committee shall also consist of the secretary of state and two members of the house of representatives, one from each caucus, who shall be appointed by the speaker of the house of representatives, and two members of the senate, one from each caucus, who shall be appointed by the president of the senate.</w:t>
      </w:r>
    </w:p>
    <w:p>
      <w:pPr>
        <w:spacing w:before="0" w:after="0" w:line="408" w:lineRule="exact"/>
        <w:ind w:left="0" w:right="0" w:firstLine="576"/>
        <w:jc w:val="left"/>
      </w:pPr>
      <w:r>
        <w:rPr/>
        <w:t xml:space="preserve">(4) The advisory committee shall review plans and designs affecting state capitol facilities as they are developed. The advisory committee's review shall include:</w:t>
      </w:r>
    </w:p>
    <w:p>
      <w:pPr>
        <w:spacing w:before="0" w:after="0" w:line="408" w:lineRule="exact"/>
        <w:ind w:left="0" w:right="0" w:firstLine="576"/>
        <w:jc w:val="left"/>
      </w:pPr>
      <w:r>
        <w:rPr/>
        <w:t xml:space="preserve">(a) The process of solicitation and selection of appropriate professional design services including design-build proposals;</w:t>
      </w:r>
    </w:p>
    <w:p>
      <w:pPr>
        <w:spacing w:before="0" w:after="0" w:line="408" w:lineRule="exact"/>
        <w:ind w:left="0" w:right="0" w:firstLine="576"/>
        <w:jc w:val="left"/>
      </w:pPr>
      <w:r>
        <w:rPr/>
        <w:t xml:space="preserve">(b) Compliance with the capitol campus master plan and design concepts as adopted by the capitol committee;</w:t>
      </w:r>
    </w:p>
    <w:p>
      <w:pPr>
        <w:spacing w:before="0" w:after="0" w:line="408" w:lineRule="exact"/>
        <w:ind w:left="0" w:right="0" w:firstLine="576"/>
        <w:jc w:val="left"/>
      </w:pPr>
      <w:r>
        <w:rPr/>
        <w:t xml:space="preserve">(c) The design, siting, and grouping of state capitol facilities relative to the service needs of state government and the impact upon the local community's economy, environment, traffic patterns, and other factors;</w:t>
      </w:r>
    </w:p>
    <w:p>
      <w:pPr>
        <w:spacing w:before="0" w:after="0" w:line="408" w:lineRule="exact"/>
        <w:ind w:left="0" w:right="0" w:firstLine="576"/>
        <w:jc w:val="left"/>
      </w:pPr>
      <w:r>
        <w:rPr/>
        <w:t xml:space="preserve">(d) The relationship of overall state capitol facility planning to the respective comprehensive plans for long-range urban development of the cities of Olympia, Lacey, and Tumwater, and Thurston county; and</w:t>
      </w:r>
    </w:p>
    <w:p>
      <w:pPr>
        <w:spacing w:before="0" w:after="0" w:line="408" w:lineRule="exact"/>
        <w:ind w:left="0" w:right="0" w:firstLine="576"/>
        <w:jc w:val="left"/>
      </w:pPr>
      <w:r>
        <w:rPr/>
        <w:t xml:space="preserve">(e) Landscaping plans and designs, including planting proposals, street furniture, sculpture, monuments, and access to the capitol campus and buildings.</w:t>
      </w:r>
    </w:p>
    <w:p>
      <w:pPr>
        <w:spacing w:before="0" w:after="0" w:line="408" w:lineRule="exact"/>
        <w:ind w:left="0" w:right="0" w:firstLine="576"/>
        <w:jc w:val="left"/>
      </w:pPr>
      <w:r>
        <w:rPr/>
        <w:t xml:space="preserve">(5) For development of the property known as the 1063 block, the </w:t>
      </w:r>
      <w:r>
        <w:rPr>
          <w:u w:val="single"/>
        </w:rPr>
        <w:t xml:space="preserve">advisory</w:t>
      </w:r>
      <w:r>
        <w:rPr/>
        <w:t xml:space="preserve"> committee may review the proposal selected by the department of enterprise services but must not propose changes that will affect the scope, budget, or schedule of the project.</w:t>
      </w:r>
    </w:p>
    <w:p>
      <w:pPr>
        <w:spacing w:before="0" w:after="0" w:line="408" w:lineRule="exact"/>
        <w:ind w:left="0" w:right="0" w:firstLine="576"/>
        <w:jc w:val="left"/>
      </w:pPr>
      <w:r>
        <w:rPr>
          <w:u w:val="single"/>
        </w:rPr>
        <w:t xml:space="preserve">(6) For development of the property known as the pro arts site, the advisory committee may review the proposal selected by the department of enterprise services but must not propose changes that will affect the scope, budget, or schedule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$13,000,000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1072</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6f29a87cacc40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1692a962ae497f" /><Relationship Type="http://schemas.openxmlformats.org/officeDocument/2006/relationships/footer" Target="/word/footer.xml" Id="R66f29a87cacc40e9" /></Relationships>
</file>