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0a8ad0cbfd45fb" /></Relationships>
</file>

<file path=word/document.xml><?xml version="1.0" encoding="utf-8"?>
<w:document xmlns:w="http://schemas.openxmlformats.org/wordprocessingml/2006/main">
  <w:body>
    <w:p>
      <w:r>
        <w:t>H-4314.1</w:t>
      </w:r>
    </w:p>
    <w:p>
      <w:pPr>
        <w:jc w:val="center"/>
      </w:pPr>
      <w:r>
        <w:t>_______________________________________________</w:t>
      </w:r>
    </w:p>
    <w:p/>
    <w:p>
      <w:pPr>
        <w:jc w:val="center"/>
      </w:pPr>
      <w:r>
        <w:rPr>
          <w:b/>
        </w:rPr>
        <w:t>SECOND SUBSTITUTE HOUSE BILL 2364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General Government &amp; Information Technology (originally sponsored by Representatives Wylie, Fitzgibbon, S. Hunt, Moeller, Vick, and Buys)</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licensing of marijuana-related businesses involving a partnership, employee cooperative, association, nonprofit corporation, corporation, or limited liability company; and amending RCW 69.50.331.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2015 2nd sp.s. c 4 s 301 are each amended to read as follows:</w:t>
      </w:r>
    </w:p>
    <w:p>
      <w:pPr>
        <w:spacing w:before="0" w:after="0" w:line="408" w:lineRule="exact"/>
        <w:ind w:left="0" w:right="0" w:firstLine="576"/>
        <w:jc w:val="left"/>
      </w:pPr>
      <w:r>
        <w:rPr/>
        <w:t xml:space="preserve">(1) For the purpose of considering any application for a license to produce, process, research, transport, or deliver marijuana, useable marijuana, marijuana concentrates, or marijuana-infused products subject to the regulations established under RCW 69.50.385, or sell marijuana, or for the renewal of a license to produce, process, research, transport, or deliver marijuana, useable marijuana, marijuana concentrates, or marijuana-infused products subject to the regulations established under RCW 69.50.385, or sell marijuana, the state liquor and cannabis board must conduct a comprehensive, fair, and impartial evaluation of the applications timely received.</w:t>
      </w:r>
    </w:p>
    <w:p>
      <w:pPr>
        <w:spacing w:before="0" w:after="0" w:line="408" w:lineRule="exact"/>
        <w:ind w:left="0" w:right="0" w:firstLine="576"/>
        <w:jc w:val="left"/>
      </w:pPr>
      <w:r>
        <w:rPr/>
        <w:t xml:space="preserve">(a) The state liquor and cannabis board must develop a competitive, merit-based application process that includes, at a minimum, the opportunity for an applicant to demonstrate experience and qualifications in the marijuana industry. The state liquor and cannabis board must give preference between competing applications in the licensing process to applicants that have the following experience and qualifications, in the following order of priority:</w:t>
      </w:r>
    </w:p>
    <w:p>
      <w:pPr>
        <w:spacing w:before="0" w:after="0" w:line="408" w:lineRule="exact"/>
        <w:ind w:left="0" w:right="0" w:firstLine="576"/>
        <w:jc w:val="left"/>
      </w:pPr>
      <w:r>
        <w:rPr/>
        <w:t xml:space="preserve">(i) First priority is given to applicants who:</w:t>
      </w:r>
    </w:p>
    <w:p>
      <w:pPr>
        <w:spacing w:before="0" w:after="0" w:line="408" w:lineRule="exact"/>
        <w:ind w:left="0" w:right="0" w:firstLine="576"/>
        <w:jc w:val="left"/>
      </w:pPr>
      <w:r>
        <w:rPr/>
        <w:t xml:space="preserve">(A) Applied to the state liquor and cannabis board for a marijuana retailer license prior to July 1, 2014;</w:t>
      </w:r>
    </w:p>
    <w:p>
      <w:pPr>
        <w:spacing w:before="0" w:after="0" w:line="408" w:lineRule="exact"/>
        <w:ind w:left="0" w:right="0" w:firstLine="576"/>
        <w:jc w:val="left"/>
      </w:pPr>
      <w:r>
        <w:rPr/>
        <w:t xml:space="preserve">(B) Operated or were employed by a collective garden before January 1, 2013;</w:t>
      </w:r>
    </w:p>
    <w:p>
      <w:pPr>
        <w:spacing w:before="0" w:after="0" w:line="408" w:lineRule="exact"/>
        <w:ind w:left="0" w:right="0" w:firstLine="576"/>
        <w:jc w:val="left"/>
      </w:pPr>
      <w:r>
        <w:rPr/>
        <w:t xml:space="preserve">(C) Have maintained a state business license and a municipal business license, as applicable in the relevant jurisdiction; and</w:t>
      </w:r>
    </w:p>
    <w:p>
      <w:pPr>
        <w:spacing w:before="0" w:after="0" w:line="408" w:lineRule="exact"/>
        <w:ind w:left="0" w:right="0" w:firstLine="576"/>
        <w:jc w:val="left"/>
      </w:pPr>
      <w:r>
        <w:rPr/>
        <w:t xml:space="preserve">(D) Have had a history of paying all applicable state taxes and fees;</w:t>
      </w:r>
    </w:p>
    <w:p>
      <w:pPr>
        <w:spacing w:before="0" w:after="0" w:line="408" w:lineRule="exact"/>
        <w:ind w:left="0" w:right="0" w:firstLine="576"/>
        <w:jc w:val="left"/>
      </w:pPr>
      <w:r>
        <w:rPr/>
        <w:t xml:space="preserve">(ii) Second priority must be given to applicants who:</w:t>
      </w:r>
    </w:p>
    <w:p>
      <w:pPr>
        <w:spacing w:before="0" w:after="0" w:line="408" w:lineRule="exact"/>
        <w:ind w:left="0" w:right="0" w:firstLine="576"/>
        <w:jc w:val="left"/>
      </w:pPr>
      <w:r>
        <w:rPr/>
        <w:t xml:space="preserve">(A) Operated or were employed by a collective garden before January 1, 2013;</w:t>
      </w:r>
    </w:p>
    <w:p>
      <w:pPr>
        <w:spacing w:before="0" w:after="0" w:line="408" w:lineRule="exact"/>
        <w:ind w:left="0" w:right="0" w:firstLine="576"/>
        <w:jc w:val="left"/>
      </w:pPr>
      <w:r>
        <w:rPr/>
        <w:t xml:space="preserve">(B) Have maintained a state business license and a municipal business license, as applicable in the relevant jurisdiction; and</w:t>
      </w:r>
    </w:p>
    <w:p>
      <w:pPr>
        <w:spacing w:before="0" w:after="0" w:line="408" w:lineRule="exact"/>
        <w:ind w:left="0" w:right="0" w:firstLine="576"/>
        <w:jc w:val="left"/>
      </w:pPr>
      <w:r>
        <w:rPr/>
        <w:t xml:space="preserve">(C) Have had a history of paying all applicable state taxes and fees; and</w:t>
      </w:r>
    </w:p>
    <w:p>
      <w:pPr>
        <w:spacing w:before="0" w:after="0" w:line="408" w:lineRule="exact"/>
        <w:ind w:left="0" w:right="0" w:firstLine="576"/>
        <w:jc w:val="left"/>
      </w:pPr>
      <w:r>
        <w:rPr/>
        <w:t xml:space="preserve">(iii) Third priority must be given to all other applicants who do not have the experience and qualifications identified in (a)(i) and (ii) of this subsection.</w:t>
      </w:r>
    </w:p>
    <w:p>
      <w:pPr>
        <w:spacing w:before="0" w:after="0" w:line="408" w:lineRule="exact"/>
        <w:ind w:left="0" w:right="0" w:firstLine="576"/>
        <w:jc w:val="left"/>
      </w:pPr>
      <w:r>
        <w:rPr/>
        <w:t xml:space="preserve">(b) The state liquor and cannabis board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state liquor and cannabis board may consider any prior criminal conduct of the applicant including an administrative violation history record with the state liquor and cannabis board and a criminal history record information check. The state liquor and cannabis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and cannabis board must require fingerprinting of any applicant whose criminal history record information check is submitted to the federal bureau of investigation. The provisions of RCW 9.95.240 and of chapter 9.96A RCW do not apply to these cases. Subject to the provisions of this section, the state liquor and cannabis board may, in its discretion, grant or deny the renewal or license applied for. Denial may be based on, without limitation, the existence of chronic illegal activity documented in objections submitted pursuant to subsections (7)(c) and (10) of this section. Authority to approve an uncontested or unopposed license may be granted by the state liquor and cannabis board to any staff member the board designates in writing. Conditions for granting this authority must be adopted by rule.</w:t>
      </w:r>
    </w:p>
    <w:p>
      <w:pPr>
        <w:spacing w:before="0" w:after="0" w:line="408" w:lineRule="exact"/>
        <w:ind w:left="0" w:right="0" w:firstLine="576"/>
        <w:jc w:val="left"/>
      </w:pPr>
      <w:r>
        <w:rPr/>
        <w:t xml:space="preserve">(c) No license of any kind may be issued to:</w:t>
      </w:r>
    </w:p>
    <w:p>
      <w:pPr>
        <w:spacing w:before="0" w:after="0" w:line="408" w:lineRule="exact"/>
        <w:ind w:left="0" w:right="0" w:firstLine="576"/>
        <w:jc w:val="left"/>
      </w:pPr>
      <w:r>
        <w:rPr/>
        <w:t xml:space="preserve">(i) A person under the age of twenty-one years;</w:t>
      </w:r>
    </w:p>
    <w:p>
      <w:pPr>
        <w:spacing w:before="0" w:after="0" w:line="408" w:lineRule="exact"/>
        <w:ind w:left="0" w:right="0" w:firstLine="576"/>
        <w:jc w:val="left"/>
      </w:pPr>
      <w:r>
        <w:rPr/>
        <w:t xml:space="preserve">(ii) A person doing business as a sole proprietor who has not lawfully resided in the state for at least six months prior to applying to receive a license;</w:t>
      </w:r>
    </w:p>
    <w:p>
      <w:pPr>
        <w:spacing w:before="0" w:after="0" w:line="408" w:lineRule="exact"/>
        <w:ind w:left="0" w:right="0" w:firstLine="576"/>
        <w:jc w:val="left"/>
      </w:pPr>
      <w:r>
        <w:rPr/>
        <w:t xml:space="preserve">(iii) A </w:t>
      </w:r>
      <w:r>
        <w:t>((</w:t>
      </w:r>
      <w:r>
        <w:rPr>
          <w:strike/>
        </w:rPr>
        <w:t xml:space="preserve">partnership, employee cooperative, association, nonprofit corporation, or corporation</w:t>
      </w:r>
      <w:r>
        <w:t>))</w:t>
      </w:r>
      <w:r>
        <w:rPr/>
        <w:t xml:space="preserve"> </w:t>
      </w:r>
      <w:r>
        <w:rPr>
          <w:u w:val="single"/>
        </w:rPr>
        <w:t xml:space="preserve">business entity or nonprofit entity,</w:t>
      </w:r>
      <w:r>
        <w:rPr/>
        <w:t xml:space="preserve"> unless formed under the laws of this state</w:t>
      </w:r>
      <w:r>
        <w:t>((</w:t>
      </w:r>
      <w:r>
        <w:rPr>
          <w:strike/>
        </w:rPr>
        <w:t xml:space="preserve">, and unless all of the members thereof are qualified to obtain a license as provided in this section</w:t>
      </w:r>
      <w:r>
        <w:t>))</w:t>
      </w:r>
      <w:r>
        <w:rPr/>
        <w:t xml:space="preserve"> </w:t>
      </w:r>
      <w:r>
        <w:rPr>
          <w:u w:val="single"/>
        </w:rPr>
        <w:t xml:space="preserve">or holding a certificate of registration under chapter 23.95 RCW, and provided that:</w:t>
      </w:r>
    </w:p>
    <w:p>
      <w:pPr>
        <w:spacing w:before="0" w:after="0" w:line="408" w:lineRule="exact"/>
        <w:ind w:left="0" w:right="0" w:firstLine="576"/>
        <w:jc w:val="left"/>
      </w:pPr>
      <w:r>
        <w:rPr>
          <w:u w:val="single"/>
        </w:rPr>
        <w:t xml:space="preserve">(A) More than fifty percent of the interest in the entity is held by one or more interest holders who lawfully reside in the state; and</w:t>
      </w:r>
    </w:p>
    <w:p>
      <w:pPr>
        <w:spacing w:before="0" w:after="0" w:line="408" w:lineRule="exact"/>
        <w:ind w:left="0" w:right="0" w:firstLine="576"/>
        <w:jc w:val="left"/>
      </w:pPr>
      <w:r>
        <w:rPr>
          <w:u w:val="single"/>
        </w:rPr>
        <w:t xml:space="preserve">(B) All interest holders who are not state residents are resident citizens of the United States</w:t>
      </w:r>
      <w:r>
        <w:rPr/>
        <w:t xml:space="preserve">; or</w:t>
      </w:r>
    </w:p>
    <w:p>
      <w:pPr>
        <w:spacing w:before="0" w:after="0" w:line="408" w:lineRule="exact"/>
        <w:ind w:left="0" w:right="0" w:firstLine="576"/>
        <w:jc w:val="left"/>
      </w:pPr>
      <w:r>
        <w:rPr/>
        <w:t xml:space="preserve">(iv)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u w:val="single"/>
        </w:rPr>
        <w:t xml:space="preserve">(d) The state liquor and cannabis board has discretionary authority to deny a license or license renewal to an entity if the state liquor and cannabis board is unable to investigate a nonresident interest holder in the entity in accordance with the investigatory standards applicable to the investigation of a state resident.</w:t>
      </w:r>
    </w:p>
    <w:p>
      <w:pPr>
        <w:spacing w:before="0" w:after="0" w:line="408" w:lineRule="exact"/>
        <w:ind w:left="0" w:right="0" w:firstLine="576"/>
        <w:jc w:val="left"/>
      </w:pPr>
      <w:r>
        <w:rPr>
          <w:u w:val="single"/>
        </w:rPr>
        <w:t xml:space="preserve">(e) The department must by rule establish an application fee for license applicants who are business or nonprofit entities as defined under this section. The fee must be in an amount sufficient to offset the additional investigative and administrative costs associated with the licensure of such entities and shall be in addition to any other application or licensing fee imposed under this chapter.</w:t>
      </w:r>
    </w:p>
    <w:p>
      <w:pPr>
        <w:spacing w:before="0" w:after="0" w:line="408" w:lineRule="exact"/>
        <w:ind w:left="0" w:right="0" w:firstLine="576"/>
        <w:jc w:val="left"/>
      </w:pPr>
      <w:r>
        <w:rPr/>
        <w:t xml:space="preserve">(2)(a) The state liquor and cannabis board may, in its discretion, subject to the provisions of RCW 69.50.334, suspend or cancel any license; and all protections of the licensee from criminal or civil sanctions under state law for producing, processing, researching, or selling marijuana, marijuana concentrates, useable marijuana, or marijuana-infused products thereunder must be suspended or terminated, as the case may be.</w:t>
      </w:r>
    </w:p>
    <w:p>
      <w:pPr>
        <w:spacing w:before="0" w:after="0" w:line="408" w:lineRule="exact"/>
        <w:ind w:left="0" w:right="0" w:firstLine="576"/>
        <w:jc w:val="left"/>
      </w:pPr>
      <w:r>
        <w:rPr/>
        <w:t xml:space="preserve">(b) The state liquor and cannabis board must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is automatic upon the state liquor and cannabis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state liquor and cannabis board may request the appointment of administrative law judges under chapter 34.12 RCW who shall have power to administer oaths, issue subpoenas for the attendance of witnesses and the production of papers, books, accounts, documents, and testimony, examine witnesses, and to receive testimony in any inquiry, investigation, hearing, or proceeding in any part of the state, under rules and regulations the state liquor and cannabis board may adopt.</w:t>
      </w:r>
    </w:p>
    <w:p>
      <w:pPr>
        <w:spacing w:before="0" w:after="0" w:line="408" w:lineRule="exact"/>
        <w:ind w:left="0" w:right="0" w:firstLine="576"/>
        <w:jc w:val="left"/>
      </w:pPr>
      <w:r>
        <w:rPr/>
        <w:t xml:space="preserve">(d) Witnesses must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state liquor and cannabis board or a subpoena issued by the state liquor and cannabis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compels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must forthwith deliver up the license to the state liquor and cannabis board. Where the license has been suspended only, the state liquor and cannabis board must return the license to the licensee at the expiration or termination of the period of suspension. The state liquor and cannabis board must notify all other licensees in the county where the subject licensee has its premises of the suspension or cancellation of the license; and no other licensee or employee of another licensee may allow or cause any marijuana, marijuana concentrates,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this chapter is subject to all conditions and restrictions imposed by this chapter or by rules adopted by the state liquor and cannabis board to implement and enforce this chapter. All conditions and restrictions imposed by the state liquor and cannabis board in the issuance of an individual license must be listed on the face of the individual license along with the trade name, address, and expiration date.</w:t>
      </w:r>
    </w:p>
    <w:p>
      <w:pPr>
        <w:spacing w:before="0" w:after="0" w:line="408" w:lineRule="exact"/>
        <w:ind w:left="0" w:right="0" w:firstLine="576"/>
        <w:jc w:val="left"/>
      </w:pPr>
      <w:r>
        <w:rPr/>
        <w:t xml:space="preserve">(5) Every licensee must post and keep posted its license, or licenses, in a conspicuous place on the premises.</w:t>
      </w:r>
    </w:p>
    <w:p>
      <w:pPr>
        <w:spacing w:before="0" w:after="0" w:line="408" w:lineRule="exact"/>
        <w:ind w:left="0" w:right="0" w:firstLine="576"/>
        <w:jc w:val="left"/>
      </w:pPr>
      <w:r>
        <w:rPr/>
        <w:t xml:space="preserve">(6) No licensee may employ any person under the age of twenty-one years.</w:t>
      </w:r>
    </w:p>
    <w:p>
      <w:pPr>
        <w:spacing w:before="0" w:after="0" w:line="408" w:lineRule="exact"/>
        <w:ind w:left="0" w:right="0" w:firstLine="576"/>
        <w:jc w:val="left"/>
      </w:pPr>
      <w:r>
        <w:rPr/>
        <w:t xml:space="preserve">(7)(a) Before the state liquor and cannabis board issues a new or renewed license to an applicant it must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w:t>
      </w:r>
    </w:p>
    <w:p>
      <w:pPr>
        <w:spacing w:before="0" w:after="0" w:line="408" w:lineRule="exact"/>
        <w:ind w:left="0" w:right="0" w:firstLine="576"/>
        <w:jc w:val="left"/>
      </w:pPr>
      <w:r>
        <w:rPr/>
        <w:t xml:space="preserve">(b) The incorporated city or town through the official or employee selected by it, or the county legislative authority or the official or employee selected by it, has the right to file with the state liquor and cannabis board within twenty days after the date of transmittal of the notice for applications, or at least thirty days prior to the expiration date for renewals, written objections against the applicant or against the premises for which the new or renewed license is asked. The state liquor and cannabis board may extend the time period for submitting written objections.</w:t>
      </w:r>
    </w:p>
    <w:p>
      <w:pPr>
        <w:spacing w:before="0" w:after="0" w:line="408" w:lineRule="exact"/>
        <w:ind w:left="0" w:right="0" w:firstLine="576"/>
        <w:jc w:val="left"/>
      </w:pPr>
      <w:r>
        <w:rPr/>
        <w:t xml:space="preserve">(c) The written objections must include a statement of all facts upon which the objections are based, and in case written objections are filed, the city or town or county legislative authority may request, and the state liquor and cannabis board may in its discretion hold, a hearing subject to the applicable provisions of Title 34 RCW. If the state liquor and cannabis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state liquor and cannabis board representatives must present and defend the state liquor and cannabis board's initial decision to deny a license or renewal.</w:t>
      </w:r>
    </w:p>
    <w:p>
      <w:pPr>
        <w:spacing w:before="0" w:after="0" w:line="408" w:lineRule="exact"/>
        <w:ind w:left="0" w:right="0" w:firstLine="576"/>
        <w:jc w:val="left"/>
      </w:pPr>
      <w:r>
        <w:rPr/>
        <w:t xml:space="preserve">(d) Upon the granting of a license under this title the state liquor and cannabis board must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(8)(a) Except as provided in (b) through (d) of this subsection, the state liquor and cannabis board may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t xml:space="preserve">(b) A city, county, or town may permit the licensing of premises within one thousand feet but not less than one hundred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spacing w:before="0" w:after="0" w:line="408" w:lineRule="exact"/>
        <w:ind w:left="0" w:right="0" w:firstLine="576"/>
        <w:jc w:val="left"/>
      </w:pPr>
      <w:r>
        <w:rPr/>
        <w:t xml:space="preserve">(c) A city, county, or town may permit the licensing of research premises allowed under RCW 69.50.372 within one thousand feet but not less than one hundred feet of the facilities described in (a) of this subsection by enacting an ordinance authorizing such distance reduction, provided that the ordinance will not negatively impact the jurisdiction's civil regulatory enforcement, criminal law enforcement, public safety, or public health.</w:t>
      </w:r>
    </w:p>
    <w:p>
      <w:pPr>
        <w:spacing w:before="0" w:after="0" w:line="408" w:lineRule="exact"/>
        <w:ind w:left="0" w:right="0" w:firstLine="576"/>
        <w:jc w:val="left"/>
      </w:pPr>
      <w:r>
        <w:rPr/>
        <w:t xml:space="preserve">(d) The state liquor and cannabis board may license premises located in compliance with the distance requirements set in an ordinance adopted under (b) or (c) of this subsection. Before issuing or renewing a research license for premises within one thousand feet but not less than one hundred feet of an elementary school, secondary school, or playground in compliance with an ordinance passed pursuant to (c) of this subsection, the board must ensure that the facility:</w:t>
      </w:r>
    </w:p>
    <w:p>
      <w:pPr>
        <w:spacing w:before="0" w:after="0" w:line="408" w:lineRule="exact"/>
        <w:ind w:left="0" w:right="0" w:firstLine="576"/>
        <w:jc w:val="left"/>
      </w:pPr>
      <w:r>
        <w:rPr/>
        <w:t xml:space="preserve">(i) Meets a security standard exceeding that which applies to marijuana producer, processor, or retailer licensees;</w:t>
      </w:r>
    </w:p>
    <w:p>
      <w:pPr>
        <w:spacing w:before="0" w:after="0" w:line="408" w:lineRule="exact"/>
        <w:ind w:left="0" w:right="0" w:firstLine="576"/>
        <w:jc w:val="left"/>
      </w:pPr>
      <w:r>
        <w:rPr/>
        <w:t xml:space="preserve">(ii) Is inaccessible to the public and no part of the operation of the facility is in view of the general public; and</w:t>
      </w:r>
    </w:p>
    <w:p>
      <w:pPr>
        <w:spacing w:before="0" w:after="0" w:line="408" w:lineRule="exact"/>
        <w:ind w:left="0" w:right="0" w:firstLine="576"/>
        <w:jc w:val="left"/>
      </w:pPr>
      <w:r>
        <w:rPr/>
        <w:t xml:space="preserve">(iii) Bears no advertising or signage indicating that it is a marijuana research facility.</w:t>
      </w:r>
    </w:p>
    <w:p>
      <w:pPr>
        <w:spacing w:before="0" w:after="0" w:line="408" w:lineRule="exact"/>
        <w:ind w:left="0" w:right="0" w:firstLine="576"/>
        <w:jc w:val="left"/>
      </w:pPr>
      <w:r>
        <w:rPr/>
        <w:t xml:space="preserve">(9) Subject to section 1601 of this act, a city, town, or county may adopt an ordinance prohibiting a marijuana producer or marijuana processor from operating or locating a business within areas zoned primarily for residential use or rural use with a minimum lot size of five acres or smaller.</w:t>
      </w:r>
    </w:p>
    <w:p>
      <w:pPr>
        <w:spacing w:before="0" w:after="0" w:line="408" w:lineRule="exact"/>
        <w:ind w:left="0" w:right="0" w:firstLine="576"/>
        <w:jc w:val="left"/>
      </w:pPr>
      <w:r>
        <w:rPr/>
        <w:t xml:space="preserve">(10) In determining whether to grant or deny a license or renewal of any license, the state liquor and cannabis board must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0" w:after="0" w:line="408" w:lineRule="exact"/>
        <w:ind w:left="0" w:right="0" w:firstLine="576"/>
        <w:jc w:val="left"/>
      </w:pPr>
      <w:r>
        <w:rPr>
          <w:u w:val="single"/>
        </w:rPr>
        <w:t xml:space="preserve">(11) For the purposes of this section:</w:t>
      </w:r>
    </w:p>
    <w:p>
      <w:pPr>
        <w:spacing w:before="0" w:after="0" w:line="408" w:lineRule="exact"/>
        <w:ind w:left="0" w:right="0" w:firstLine="576"/>
        <w:jc w:val="left"/>
      </w:pPr>
      <w:r>
        <w:rPr>
          <w:u w:val="single"/>
        </w:rPr>
        <w:t xml:space="preserve">(a) "Entity" has the same meaning as in RCW 23.95.105(6);</w:t>
      </w:r>
    </w:p>
    <w:p>
      <w:pPr>
        <w:spacing w:before="0" w:after="0" w:line="408" w:lineRule="exact"/>
        <w:ind w:left="0" w:right="0" w:firstLine="576"/>
        <w:jc w:val="left"/>
      </w:pPr>
      <w:r>
        <w:rPr>
          <w:u w:val="single"/>
        </w:rPr>
        <w:t xml:space="preserve">(b) "Interest" has the same meaning as in RCW 23.95.105(13); and</w:t>
      </w:r>
    </w:p>
    <w:p>
      <w:pPr>
        <w:spacing w:before="0" w:after="0" w:line="408" w:lineRule="exact"/>
        <w:ind w:left="0" w:right="0" w:firstLine="576"/>
        <w:jc w:val="left"/>
      </w:pPr>
      <w:r>
        <w:rPr>
          <w:u w:val="single"/>
        </w:rPr>
        <w:t xml:space="preserve">(c) "Interest holder" has the same meaning as in RCW 23.95.105(14).</w:t>
      </w:r>
    </w:p>
    <w:p/>
    <w:p>
      <w:pPr>
        <w:jc w:val="center"/>
      </w:pPr>
      <w:r>
        <w:rPr>
          <w:b/>
        </w:rPr>
        <w:t>--- END ---</w:t>
      </w:r>
    </w:p>
    <w:sectPr>
      <w:pgNumType w:start="1"/>
      <w:footerReference xmlns:r="http://schemas.openxmlformats.org/officeDocument/2006/relationships" r:id="R6b5b66e1538c421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2364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56b0907bc94ec5" /><Relationship Type="http://schemas.openxmlformats.org/officeDocument/2006/relationships/footer" Target="/word/footer.xml" Id="R6b5b66e1538c421f" /></Relationships>
</file>