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a9f29cc2e147fc" /></Relationships>
</file>

<file path=word/document.xml><?xml version="1.0" encoding="utf-8"?>
<w:document xmlns:w="http://schemas.openxmlformats.org/wordprocessingml/2006/main">
  <w:body>
    <w:p>
      <w:r>
        <w:t>H-3406.2</w:t>
      </w:r>
    </w:p>
    <w:p>
      <w:pPr>
        <w:jc w:val="center"/>
      </w:pPr>
      <w:r>
        <w:t>_______________________________________________</w:t>
      </w:r>
    </w:p>
    <w:p/>
    <w:p>
      <w:pPr>
        <w:jc w:val="center"/>
      </w:pPr>
      <w:r>
        <w:rPr>
          <w:b/>
        </w:rPr>
        <w:t>HOUSE BILL 2362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Hansen, Pettigrew, Nealey, and Kirby</w:t>
      </w:r>
    </w:p>
    <w:p/>
    <w:p>
      <w:r>
        <w:rPr>
          <w:t xml:space="preserve">Read first time 01/11/16.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video and/or sound recordings made by law enforcement or corrections officers; amending RCW 42.56.120; reenacting and amending RCW 42.56.240 and 42.56.080; adding a new chapter to Title 10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officers and the public. The legislature intends to promote transparency and accountability by permitting individuals who interact with law enforcement or corrections officers to access video and/or sound recordings of these interactions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u w:val="single"/>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u w:val="single"/>
        </w:rPr>
        <w:t xml:space="preserve">(i) The interior of a place of residence where a person has a reasonable expectation of privacy;</w:t>
      </w:r>
    </w:p>
    <w:p>
      <w:pPr>
        <w:spacing w:before="0" w:after="0" w:line="408" w:lineRule="exact"/>
        <w:ind w:left="0" w:right="0" w:firstLine="576"/>
        <w:jc w:val="left"/>
      </w:pPr>
      <w:r>
        <w:rPr>
          <w:u w:val="single"/>
        </w:rPr>
        <w:t xml:space="preserve">(ii) Nudity, total or partial, or sexual activity;</w:t>
      </w:r>
    </w:p>
    <w:p>
      <w:pPr>
        <w:spacing w:before="0" w:after="0" w:line="408" w:lineRule="exact"/>
        <w:ind w:left="0" w:right="0" w:firstLine="576"/>
        <w:jc w:val="left"/>
      </w:pPr>
      <w:r>
        <w:rPr>
          <w:u w:val="single"/>
        </w:rPr>
        <w:t xml:space="preserve">(iii) An identifiable or apparent minor; or</w:t>
      </w:r>
    </w:p>
    <w:p>
      <w:pPr>
        <w:spacing w:before="0" w:after="0" w:line="408" w:lineRule="exact"/>
        <w:ind w:left="0" w:right="0" w:firstLine="576"/>
        <w:jc w:val="left"/>
      </w:pPr>
      <w:r>
        <w:rPr>
          <w:u w:val="single"/>
        </w:rPr>
        <w:t xml:space="preserve">(iv) The interior of a medical facility, counseling, or therapeutic program office.</w:t>
      </w:r>
    </w:p>
    <w:p>
      <w:pPr>
        <w:spacing w:before="0" w:after="0" w:line="408" w:lineRule="exact"/>
        <w:ind w:left="0" w:right="0" w:firstLine="576"/>
        <w:jc w:val="left"/>
      </w:pPr>
      <w:r>
        <w:rPr>
          <w:u w:val="single"/>
        </w:rPr>
        <w:t xml:space="preserve">(b) The presumptions set out in (a) of this subsection may be rebutted by specific evidence in individual cases.</w:t>
      </w:r>
    </w:p>
    <w:p>
      <w:pPr>
        <w:spacing w:before="0" w:after="0" w:line="408" w:lineRule="exact"/>
        <w:ind w:left="0" w:right="0" w:firstLine="576"/>
        <w:jc w:val="left"/>
      </w:pPr>
      <w:r>
        <w:rPr>
          <w:u w:val="single"/>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negligence.</w:t>
      </w:r>
    </w:p>
    <w:p>
      <w:pPr>
        <w:spacing w:before="0" w:after="0" w:line="408" w:lineRule="exact"/>
        <w:ind w:left="0" w:right="0" w:firstLine="576"/>
        <w:jc w:val="left"/>
      </w:pPr>
      <w:r>
        <w:rPr>
          <w:u w:val="single"/>
        </w:rPr>
        <w:t xml:space="preserve">(d) A request for body worn camera recordings must:</w:t>
      </w:r>
    </w:p>
    <w:p>
      <w:pPr>
        <w:spacing w:before="0" w:after="0" w:line="408" w:lineRule="exact"/>
        <w:ind w:left="0" w:right="0" w:firstLine="576"/>
        <w:jc w:val="left"/>
      </w:pPr>
      <w:r>
        <w:rPr>
          <w:u w:val="single"/>
        </w:rPr>
        <w:t xml:space="preserve">(i) Specifically identify a name of a person or persons involved in the incident;</w:t>
      </w:r>
    </w:p>
    <w:p>
      <w:pPr>
        <w:spacing w:before="0" w:after="0" w:line="408" w:lineRule="exact"/>
        <w:ind w:left="0" w:right="0" w:firstLine="576"/>
        <w:jc w:val="left"/>
      </w:pPr>
      <w:r>
        <w:rPr>
          <w:u w:val="single"/>
        </w:rPr>
        <w:t xml:space="preserve">(ii) Provide the incident or case number;</w:t>
      </w:r>
    </w:p>
    <w:p>
      <w:pPr>
        <w:spacing w:before="0" w:after="0" w:line="408" w:lineRule="exact"/>
        <w:ind w:left="0" w:right="0" w:firstLine="576"/>
        <w:jc w:val="left"/>
      </w:pPr>
      <w:r>
        <w:rPr>
          <w:u w:val="single"/>
        </w:rPr>
        <w:t xml:space="preserve">(iii) Provide the date, time, and location of the incident or incidents; or</w:t>
      </w:r>
    </w:p>
    <w:p>
      <w:pPr>
        <w:spacing w:before="0" w:after="0" w:line="408" w:lineRule="exact"/>
        <w:ind w:left="0" w:right="0" w:firstLine="576"/>
        <w:jc w:val="left"/>
      </w:pPr>
      <w:r>
        <w:rPr>
          <w:u w:val="single"/>
        </w:rPr>
        <w:t xml:space="preserve">(iv) Identify a law enforcement or corrections officer involved in the incident or incidents.</w:t>
      </w:r>
    </w:p>
    <w:p>
      <w:pPr>
        <w:spacing w:before="0" w:after="0" w:line="408" w:lineRule="exact"/>
        <w:ind w:left="0" w:right="0" w:firstLine="576"/>
        <w:jc w:val="left"/>
      </w:pPr>
      <w:r>
        <w:rPr>
          <w:u w:val="single"/>
        </w:rPr>
        <w:t xml:space="preserve">(e)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A law enforcement or corrections agency responding to requests under this subsection (14)(e) may not require the requesting individual to pay costs of any redacting, altering, distorting, pixelating, suppressing, or otherwise obscuring any portion of a body worn camera recording.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u w:val="single"/>
        </w:rPr>
        <w:t xml:space="preserve">(f)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u w:val="single"/>
        </w:rPr>
        <w:t xml:space="preserve">(g) For purposes of this subsection (14), "body worn camera recording" means a video and/or sound recording that is made by a body worn camera attached to the uniform or eyewear of a law enforcement or corrections officer while in the course of his or her official duties and that is made on or after the effective date of this section and prior to July 1, 2018.</w:t>
      </w:r>
    </w:p>
    <w:p>
      <w:pPr>
        <w:spacing w:before="0" w:after="0" w:line="408" w:lineRule="exact"/>
        <w:ind w:left="0" w:right="0" w:firstLine="576"/>
        <w:jc w:val="left"/>
      </w:pPr>
      <w:r>
        <w:rPr>
          <w:u w:val="single"/>
        </w:rPr>
        <w:t xml:space="preserve">(h) Nothing in this subsection shall be construed to restrict access to body worn camera recordings as otherwise permitted by law for official or recognized civilian and accountability bodies or pursuant to any court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t xml:space="preserve">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42.56.070(9) </w:t>
      </w:r>
      <w:r>
        <w:rPr>
          <w:u w:val="single"/>
        </w:rPr>
        <w:t xml:space="preserve">or 42.56.240(14),</w:t>
      </w:r>
      <w:r>
        <w:rPr/>
        <w:t xml:space="preserve">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t xml:space="preserve">No fee shall be charged for the inspection of public records</w:t>
      </w:r>
      <w:r>
        <w:t>((</w:t>
      </w:r>
      <w:r>
        <w:rPr>
          <w:strike/>
        </w:rPr>
        <w:t xml:space="preserve">. No fee shall be charged for</w:t>
      </w:r>
      <w:r>
        <w:t>))</w:t>
      </w:r>
      <w:r>
        <w:rPr/>
        <w:t xml:space="preserve"> </w:t>
      </w:r>
      <w:r>
        <w:rPr>
          <w:u w:val="single"/>
        </w:rPr>
        <w:t xml:space="preserve">or</w:t>
      </w:r>
      <w:r>
        <w:rPr/>
        <w:t xml:space="preserve"> locating public documents and making them available for copying</w:t>
      </w:r>
      <w:r>
        <w:rPr>
          <w:u w:val="single"/>
        </w:rPr>
        <w:t xml:space="preserve">, except as provided in RCW 42.56.240(14)</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shall not exceed the amount necessary to reimburse the agency, the office of the secretary of the senate, or the office of the chief clerk of the house of representatives for its actual costs directly incident to such copying. Agency charges for photocopies shall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or corrections agency that deploys body worn cameras must establish policies regarding the use of the cameras. The policies must, at a minimum, address:</w:t>
      </w:r>
    </w:p>
    <w:p>
      <w:pPr>
        <w:spacing w:before="0" w:after="0" w:line="408" w:lineRule="exact"/>
        <w:ind w:left="0" w:right="0" w:firstLine="576"/>
        <w:jc w:val="left"/>
      </w:pPr>
      <w:r>
        <w:rPr/>
        <w:t xml:space="preserve">(a) When a body worn camera must be activated and deactivated, and when a law enforcement or corrections officer has the discretion to activate and deactivate the body worn camera;</w:t>
      </w:r>
    </w:p>
    <w:p>
      <w:pPr>
        <w:spacing w:before="0" w:after="0" w:line="408" w:lineRule="exact"/>
        <w:ind w:left="0" w:right="0" w:firstLine="576"/>
        <w:jc w:val="left"/>
      </w:pPr>
      <w:r>
        <w:rPr/>
        <w:t xml:space="preserve">(b) How a law enforcement or corrections officer is to respond to circumstances when it would be reasonably anticipated that a person may be unwilling or less willing to communicate with an officer who is recording the communication with a body worn camera;</w:t>
      </w:r>
    </w:p>
    <w:p>
      <w:pPr>
        <w:spacing w:before="0" w:after="0" w:line="408" w:lineRule="exact"/>
        <w:ind w:left="0" w:right="0" w:firstLine="576"/>
        <w:jc w:val="left"/>
      </w:pPr>
      <w:r>
        <w:rPr/>
        <w:t xml:space="preserve">(c) How a law enforcement or corrections officer will document when and why a body worn camera was deactivated prior to the conclusion of an interaction with a member of the public while conducting official law enforcement or corrections business; and</w:t>
      </w:r>
    </w:p>
    <w:p>
      <w:pPr>
        <w:spacing w:before="0" w:after="0" w:line="408" w:lineRule="exact"/>
        <w:ind w:left="0" w:right="0" w:firstLine="576"/>
        <w:jc w:val="left"/>
      </w:pPr>
      <w:r>
        <w:rPr/>
        <w:t xml:space="preserve">(d) How, and under what circumstances, a law enforcement or corrections officer is to inform a member of the public that he or she is being recorded.</w:t>
      </w:r>
    </w:p>
    <w:p>
      <w:pPr>
        <w:spacing w:before="0" w:after="0" w:line="408" w:lineRule="exact"/>
        <w:ind w:left="0" w:right="0" w:firstLine="576"/>
        <w:jc w:val="left"/>
      </w:pPr>
      <w:r>
        <w:rPr/>
        <w:t xml:space="preserve">(2) A law enforcement or corrections agency that deploys body worn cameras by the effective date of this section must establish the policies within one hundred twenty days of the effective date of this section. A law enforcement or corrections agency that deploys body worn cameras on or after the effective date of this section must establish the policies before deploying body worn cameras.</w:t>
      </w:r>
    </w:p>
    <w:p>
      <w:pPr>
        <w:spacing w:before="0" w:after="0" w:line="408" w:lineRule="exact"/>
        <w:ind w:left="0" w:right="0" w:firstLine="576"/>
        <w:jc w:val="left"/>
      </w:pPr>
      <w:r>
        <w:rPr/>
        <w:t xml:space="preserve">(3)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shall convene a task force with the following voting members to examine the use of body worn cameras by law enforcement and corrections agencies: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governor's office;</w:t>
      </w:r>
    </w:p>
    <w:p>
      <w:pPr>
        <w:spacing w:before="0" w:after="0" w:line="408" w:lineRule="exact"/>
        <w:ind w:left="0" w:right="0" w:firstLine="576"/>
        <w:jc w:val="left"/>
      </w:pPr>
      <w:r>
        <w:rPr/>
        <w:t xml:space="preserve">(d) Two representatives from the Washington association of prosecuting attorneys;</w:t>
      </w:r>
    </w:p>
    <w:p>
      <w:pPr>
        <w:spacing w:before="0" w:after="0" w:line="408" w:lineRule="exact"/>
        <w:ind w:left="0" w:right="0" w:firstLine="576"/>
        <w:jc w:val="left"/>
      </w:pPr>
      <w:r>
        <w:rPr/>
        <w:t xml:space="preserve">(e) A representative from the Washington defender association;</w:t>
      </w:r>
    </w:p>
    <w:p>
      <w:pPr>
        <w:spacing w:before="0" w:after="0" w:line="408" w:lineRule="exact"/>
        <w:ind w:left="0" w:right="0" w:firstLine="576"/>
        <w:jc w:val="left"/>
      </w:pPr>
      <w:r>
        <w:rPr/>
        <w:t xml:space="preserve">(f) A representative of the Washington association of criminal defense lawyers;</w:t>
      </w:r>
    </w:p>
    <w:p>
      <w:pPr>
        <w:spacing w:before="0" w:after="0" w:line="408" w:lineRule="exact"/>
        <w:ind w:left="0" w:right="0" w:firstLine="576"/>
        <w:jc w:val="left"/>
      </w:pPr>
      <w:r>
        <w:rPr/>
        <w:t xml:space="preserve">(g) A representative from the American civil liberties union of Washington;</w:t>
      </w:r>
    </w:p>
    <w:p>
      <w:pPr>
        <w:spacing w:before="0" w:after="0" w:line="408" w:lineRule="exact"/>
        <w:ind w:left="0" w:right="0" w:firstLine="576"/>
        <w:jc w:val="left"/>
      </w:pPr>
      <w:r>
        <w:rPr/>
        <w:t xml:space="preserve">(h) A representative from the Washington association of sheriffs and police chiefs;</w:t>
      </w:r>
    </w:p>
    <w:p>
      <w:pPr>
        <w:spacing w:before="0" w:after="0" w:line="408" w:lineRule="exact"/>
        <w:ind w:left="0" w:right="0" w:firstLine="576"/>
        <w:jc w:val="left"/>
      </w:pPr>
      <w:r>
        <w:rPr/>
        <w:t xml:space="preserve">(i) Four chief local law enforcement officers, at least two of whom must be from local law enforcement agencies that have deployed body worn cameras, appointed jointly by the president of the senate and the speaker of the house of representatives;</w:t>
      </w:r>
    </w:p>
    <w:p>
      <w:pPr>
        <w:spacing w:before="0" w:after="0" w:line="408" w:lineRule="exact"/>
        <w:ind w:left="0" w:right="0" w:firstLine="576"/>
        <w:jc w:val="left"/>
      </w:pPr>
      <w:r>
        <w:rPr/>
        <w:t xml:space="preserve">(j) One law enforcement officer, appointed jointly by the president of the senate and the speaker of the house of representatives;</w:t>
      </w:r>
    </w:p>
    <w:p>
      <w:pPr>
        <w:spacing w:before="0" w:after="0" w:line="408" w:lineRule="exact"/>
        <w:ind w:left="0" w:right="0" w:firstLine="576"/>
        <w:jc w:val="left"/>
      </w:pPr>
      <w:r>
        <w:rPr/>
        <w:t xml:space="preserve">(k) One representative of local governments responsible for oversight of law enforcement, appointed jointly by the president of the senate and the speaker of the house of representatives;</w:t>
      </w:r>
    </w:p>
    <w:p>
      <w:pPr>
        <w:spacing w:before="0" w:after="0" w:line="408" w:lineRule="exact"/>
        <w:ind w:left="0" w:right="0" w:firstLine="576"/>
        <w:jc w:val="left"/>
      </w:pPr>
      <w:r>
        <w:rPr/>
        <w:t xml:space="preserve">(l) A representative from the Washington coalition for open government;</w:t>
      </w:r>
    </w:p>
    <w:p>
      <w:pPr>
        <w:spacing w:before="0" w:after="0" w:line="408" w:lineRule="exact"/>
        <w:ind w:left="0" w:right="0" w:firstLine="576"/>
        <w:jc w:val="left"/>
      </w:pPr>
      <w:r>
        <w:rPr/>
        <w:t xml:space="preserve">(m) A representative of the news media, appointed jointly by the president of the senate and the speaker of the house of representatives;</w:t>
      </w:r>
    </w:p>
    <w:p>
      <w:pPr>
        <w:spacing w:before="0" w:after="0" w:line="408" w:lineRule="exact"/>
        <w:ind w:left="0" w:right="0" w:firstLine="576"/>
        <w:jc w:val="left"/>
      </w:pPr>
      <w:r>
        <w:rPr/>
        <w:t xml:space="preserve">(n) A representative of victims advocacy groups, appointed jointly by the president of the senate and the speaker of the house of representatives;</w:t>
      </w:r>
    </w:p>
    <w:p>
      <w:pPr>
        <w:spacing w:before="0" w:after="0" w:line="408" w:lineRule="exact"/>
        <w:ind w:left="0" w:right="0" w:firstLine="576"/>
        <w:jc w:val="left"/>
      </w:pPr>
      <w:r>
        <w:rPr/>
        <w:t xml:space="preserve">(o) Two representatives with experience in interactions between law enforcement and the public, appointed by the Washington state commission on African-American affairs;</w:t>
      </w:r>
    </w:p>
    <w:p>
      <w:pPr>
        <w:spacing w:before="0" w:after="0" w:line="408" w:lineRule="exact"/>
        <w:ind w:left="0" w:right="0" w:firstLine="576"/>
        <w:jc w:val="left"/>
      </w:pPr>
      <w:r>
        <w:rPr/>
        <w:t xml:space="preserve">(p) Two representatives with experience in interactions between law enforcement and the public, appointed by the Washington state commission on Asian Pacific American affairs;</w:t>
      </w:r>
    </w:p>
    <w:p>
      <w:pPr>
        <w:spacing w:before="0" w:after="0" w:line="408" w:lineRule="exact"/>
        <w:ind w:left="0" w:right="0" w:firstLine="576"/>
        <w:jc w:val="left"/>
      </w:pPr>
      <w:r>
        <w:rPr/>
        <w:t xml:space="preserve">(q) Two representatives with experience in interactions between law enforcement and the public, appointed by the Washington state commission on Hispanic affairs;</w:t>
      </w:r>
    </w:p>
    <w:p>
      <w:pPr>
        <w:spacing w:before="0" w:after="0" w:line="408" w:lineRule="exact"/>
        <w:ind w:left="0" w:right="0" w:firstLine="576"/>
        <w:jc w:val="left"/>
      </w:pPr>
      <w:r>
        <w:rPr/>
        <w:t xml:space="preserve">(r) Two representatives of the tribal communities with experience in interactions between law enforcement and the public, appointed jointly by the president of the senate and the speaker of the house of representatives; and</w:t>
      </w:r>
    </w:p>
    <w:p>
      <w:pPr>
        <w:spacing w:before="0" w:after="0" w:line="408" w:lineRule="exact"/>
        <w:ind w:left="0" w:right="0" w:firstLine="576"/>
        <w:jc w:val="left"/>
      </w:pPr>
      <w:r>
        <w:rPr/>
        <w:t xml:space="preserve">(s) A public member, appointed jointly by the president of the senate and the speaker of the house of representatives.</w:t>
      </w:r>
    </w:p>
    <w:p>
      <w:pPr>
        <w:spacing w:before="0" w:after="0" w:line="408" w:lineRule="exact"/>
        <w:ind w:left="0" w:right="0" w:firstLine="576"/>
        <w:jc w:val="left"/>
      </w:pPr>
      <w:r>
        <w:rPr/>
        <w:t xml:space="preserve">(2) The task force shall choose two cochairs from among its legislative members.</w:t>
      </w:r>
    </w:p>
    <w:p>
      <w:pPr>
        <w:spacing w:before="0" w:after="0" w:line="408" w:lineRule="exact"/>
        <w:ind w:left="0" w:right="0" w:firstLine="576"/>
        <w:jc w:val="left"/>
      </w:pPr>
      <w:r>
        <w:rPr/>
        <w:t xml:space="preserve">(3) The task force may request such information, recordings, and other records from agencies as the task force deems appropriate for it to effectuate this section. A participating agency must provide such information, recordings, or records upon request subject to exemptions under chapter 42.56 RCW or any applicable law.</w:t>
      </w:r>
    </w:p>
    <w:p>
      <w:pPr>
        <w:spacing w:before="0" w:after="0" w:line="408" w:lineRule="exact"/>
        <w:ind w:left="0" w:right="0" w:firstLine="576"/>
        <w:jc w:val="left"/>
      </w:pPr>
      <w:r>
        <w:rPr/>
        <w:t xml:space="preserve">(4) Staff support for the task force shall be provided by the office of the chief information officer, with the assistance of the senate committee services and the house of representatives office of program research.</w:t>
      </w:r>
    </w:p>
    <w:p>
      <w:pPr>
        <w:spacing w:before="0" w:after="0" w:line="408" w:lineRule="exact"/>
        <w:ind w:left="0" w:right="0" w:firstLine="576"/>
        <w:jc w:val="left"/>
      </w:pPr>
      <w:r>
        <w:rPr/>
        <w:t xml:space="preserve">(5) Legislative members of the task force may be reimbursed for travel expenses in accordance with RCW 44.04.120. Nonlegislative members, except those representing an employer or organization, are entitled to be reimbursed for travel expenses as provided in RCW 43.03.050 and 43.03.060.</w:t>
      </w:r>
    </w:p>
    <w:p>
      <w:pPr>
        <w:spacing w:before="0" w:after="0" w:line="408" w:lineRule="exact"/>
        <w:ind w:left="0" w:right="0" w:firstLine="576"/>
        <w:jc w:val="left"/>
      </w:pPr>
      <w:r>
        <w:rPr/>
        <w:t xml:space="preserve">(6)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(7) The task force shall report its findings and recommendations to the governor and the appropriate committees of the legislature by December 1, 2017. The report must include, but is not limited to, findings and recommendations regarding costs assessed to requesters, policies adopted by agencies, retention and retrieval of data, and the use of body worn cameras for gathering evidence, surveillance, and police accountability.</w:t>
      </w:r>
    </w:p>
    <w:p>
      <w:pPr>
        <w:spacing w:before="0" w:after="0" w:line="408" w:lineRule="exact"/>
        <w:ind w:left="0" w:right="0" w:firstLine="576"/>
        <w:jc w:val="left"/>
      </w:pPr>
      <w:r>
        <w:rPr/>
        <w:t xml:space="preserve">(8) This section expires June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constitutes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cee41daa8f9749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4bebba32749eb" /><Relationship Type="http://schemas.openxmlformats.org/officeDocument/2006/relationships/footer" Target="/word/footer.xml" Id="Rcee41daa8f9749cf" /></Relationships>
</file>