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dbbcdebb6f402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2355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Kirby, Vick, and Blake)</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48.110.040, 48.110.050, 48.110.055,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w:t>
      </w:r>
      <w:r>
        <w:t>((</w:t>
      </w:r>
      <w:r>
        <w:rPr>
          <w:strike/>
        </w:rPr>
        <w:t xml:space="preserve">or other financial reports acceptable to the commissioner for the two most recent years</w:t>
      </w:r>
      <w:r>
        <w:t>))</w:t>
      </w:r>
      <w:r>
        <w:rPr>
          <w:u w:val="single"/>
        </w:rPr>
        <w:t xml:space="preserve">, if available, or the most recent audited financial statements</w:t>
      </w:r>
      <w:r>
        <w:rPr/>
        <w:t xml:space="preserve"> which prove that the applicant is solvent </w:t>
      </w:r>
      <w:r>
        <w:t>((</w:t>
      </w:r>
      <w:r>
        <w:rPr>
          <w:strike/>
        </w:rPr>
        <w:t xml:space="preserve">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u w:val="single"/>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financially responsible,</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040</w:t>
      </w:r>
      <w:r>
        <w:rPr/>
        <w:t xml:space="preserve"> and 2006 c 274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registered service contract provider must file an annual report for the preceding calendar year with the commissioner on or before March 1st of each year, or within any extension of time the commissioner for good cause may grant. The report must be in the form and contain those matters as the commissioner prescribes and shall be verified by at least two officers of the service contract provider.</w:t>
      </w:r>
    </w:p>
    <w:p>
      <w:pPr>
        <w:spacing w:before="0" w:after="0" w:line="408" w:lineRule="exact"/>
        <w:ind w:left="0" w:right="0" w:firstLine="576"/>
        <w:jc w:val="left"/>
      </w:pPr>
      <w:r>
        <w:rPr>
          <w:u w:val="single"/>
        </w:rPr>
        <w:t xml:space="preserve">(b)(i) A service contract provider relying on RCW 48.110.050(2)(a) or 48.110.075(2)(a) to assure the faithful performance of its obligations to service contract holders may not be required to submit audited financial statements of the service contract provider as part of its annual reports. If requested by the commissioner, a service contract provider relying on those provisions must provide a copy of the most recent annual financial statements of the service contract provider or its parent company certified as accurate by two officers of the service contract provider or its parent company.</w:t>
      </w:r>
    </w:p>
    <w:p>
      <w:pPr>
        <w:spacing w:before="0" w:after="0" w:line="408" w:lineRule="exact"/>
        <w:ind w:left="0" w:right="0" w:firstLine="576"/>
        <w:jc w:val="left"/>
      </w:pPr>
      <w:r>
        <w:rPr>
          <w:u w:val="single"/>
        </w:rPr>
        <w:t xml:space="preserve">(ii) A service contract provider relying on its parent company's net worth to meet the requirements of RCW 48.110.050(2)(c) to assure the faithful performance of its obligations to service contract holders must submit as part of its annual report the most recent audited financial statements or form 10-K or form 20-F filed with the United States securities and exchange commission of the service contract provider's parent company if requested by the commissioner but need not submit its own audited financial statements.</w:t>
      </w:r>
    </w:p>
    <w:p>
      <w:pPr>
        <w:spacing w:before="0" w:after="0" w:line="408" w:lineRule="exact"/>
        <w:ind w:left="0" w:right="0" w:firstLine="576"/>
        <w:jc w:val="left"/>
      </w:pPr>
      <w:r>
        <w:rPr/>
        <w:t xml:space="preserve">(2) At the time of filing the report, the service contract provider must pay a filing fee of twenty dollars which shall be deposited into the general fund.</w:t>
      </w:r>
    </w:p>
    <w:p>
      <w:pPr>
        <w:spacing w:before="0" w:after="0" w:line="408" w:lineRule="exact"/>
        <w:ind w:left="0" w:right="0" w:firstLine="576"/>
        <w:jc w:val="left"/>
      </w:pPr>
      <w:r>
        <w:rPr/>
        <w:t xml:space="preserve">(3) As part of any investigation by the commissioner, the commissioner may require a service contract provider to file monthly financial reports whenever, in the commissioner's discretion, there is a need to more closely monitor the financial activities of the service contract provider. Monthly financial statements must be filed in the commissioner's office no later than the twenty-fifth day of the month following the month for which the financial report is being filed. These monthly financial reports are the internal financial statements of the service contract provider. The monthly financial reports that are filed with the commissioner constitute information that might be damaging to the service contract provider if made available to its competitors, and therefore shall be kept confidential by the commissioner. This information may not be made public or be subject to subpoena, other than by the commissioner and then only for the purpose of enforcement actions taken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The most recent annual financial statements, if available, or the most recent financial statements certified as accurate by two or more officers of the applicant which prove that the applicant is solvent</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financially responsible,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3be9b34d270e45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7c8b6d58ea4f92" /><Relationship Type="http://schemas.openxmlformats.org/officeDocument/2006/relationships/footer" Target="/word/footer.xml" Id="R3be9b34d270e450a" /></Relationships>
</file>