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525fbf4594e63" /></Relationships>
</file>

<file path=word/document.xml><?xml version="1.0" encoding="utf-8"?>
<w:document xmlns:w="http://schemas.openxmlformats.org/wordprocessingml/2006/main">
  <w:body>
    <w:p>
      <w:r>
        <w:t>H-3937.3</w:t>
      </w:r>
    </w:p>
    <w:p>
      <w:pPr>
        <w:jc w:val="center"/>
      </w:pPr>
      <w:r>
        <w:t>_______________________________________________</w:t>
      </w:r>
    </w:p>
    <w:p/>
    <w:p>
      <w:pPr>
        <w:jc w:val="center"/>
      </w:pPr>
      <w:r>
        <w:rPr>
          <w:b/>
        </w:rPr>
        <w:t>SUBSTITUTE HOUSE BILL 2346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Morris, Smith, Haler, Rossetti, Tarleton, Hayes, and Peterson)</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creating a new section; adding a new chapter to Title 70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7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7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7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7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Achievement of two hundred megawatts of solar photovoltaic capacity in Washington by 2020;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7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2016,</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June 30, 2016.</w:t>
      </w:r>
    </w:p>
    <w:p>
      <w:pPr>
        <w:spacing w:before="0" w:after="0" w:line="408" w:lineRule="exact"/>
        <w:ind w:left="0" w:right="0" w:firstLine="576"/>
        <w:jc w:val="left"/>
      </w:pPr>
      <w:r>
        <w:rPr>
          <w:u w:val="single"/>
        </w:rPr>
        <w:t xml:space="preserve">(c)</w:t>
      </w: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2016,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w:t>
      </w:r>
      <w:r>
        <w:t>((</w:t>
      </w:r>
      <w:r>
        <w:rPr>
          <w:strike/>
        </w:rPr>
        <w:t xml:space="preserve">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strike/>
        </w:rPr>
        <w:t xml:space="preserve">(7)</w:t>
      </w:r>
      <w:r>
        <w:t>))</w:t>
      </w:r>
      <w:r>
        <w:rPr/>
        <w:t xml:space="preserve">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 incentive may be paid under this section for kilowatt-hours generated before July 1, 2005, or after June 30, </w:t>
      </w:r>
      <w:r>
        <w:t>((</w:t>
      </w:r>
      <w:r>
        <w:rPr>
          <w:strike/>
        </w:rPr>
        <w:t xml:space="preserve">2020</w:t>
      </w:r>
      <w:r>
        <w:t>))</w:t>
      </w:r>
      <w:r>
        <w:rPr/>
        <w:t xml:space="preserve"> </w:t>
      </w:r>
      <w:r>
        <w:rPr>
          <w:u w:val="single"/>
        </w:rPr>
        <w:t xml:space="preserve">2016</w:t>
      </w:r>
      <w:r>
        <w:rPr/>
        <w:t xml:space="preserve">.</w:t>
      </w:r>
    </w:p>
    <w:p>
      <w:pPr>
        <w:spacing w:before="0" w:after="0" w:line="408" w:lineRule="exact"/>
        <w:ind w:left="0" w:right="0" w:firstLine="576"/>
        <w:jc w:val="left"/>
      </w:pPr>
      <w:r>
        <w:rPr>
          <w:u w:val="single"/>
        </w:rPr>
        <w:t xml:space="preserve">(9) Beginning July 1, 2016</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2016,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legislature intends to allow existing participants in the investment cost recovery program to continue to receive payments for electricity produced through June 2020 at the rates they anticipated when they first received notice of eligibility to participate in the program.</w:t>
      </w:r>
    </w:p>
    <w:p>
      <w:pPr>
        <w:spacing w:before="0" w:after="0" w:line="408" w:lineRule="exact"/>
        <w:ind w:left="0" w:right="0" w:firstLine="576"/>
        <w:jc w:val="left"/>
      </w:pPr>
      <w:r>
        <w:rPr/>
        <w:t xml:space="preserve">(2) Any person or community solar project administrator that received notice under RCW 82.16.120(2)(d) from the department of eligibility to receive incentive payments for the electricity produced by a renewable energy system or community solar project may continue through June 30, 2020, to receive annual payments at the applicable rates provided under RCW 82.16.120 (4) or (5) for each kilowatt-hour of electricity produced by a certified renewable energy system.</w:t>
      </w:r>
    </w:p>
    <w:p>
      <w:pPr>
        <w:spacing w:before="0" w:after="0" w:line="408" w:lineRule="exact"/>
        <w:ind w:left="0" w:right="0" w:firstLine="576"/>
        <w:jc w:val="left"/>
      </w:pPr>
      <w:r>
        <w:rPr/>
        <w:t xml:space="preserve">(3) A person or administrator of a community solar project must apply to the Washington State University extension energy program by July 1, 2016, to receive a certification authorizing the utility serving the situs of the renewable energy system to remit an investment cost recovery incentive for each kilowatt-hour generated by a certified renewable energy system for each fiscal year, beginning July 1, 2016, and ending June 30, 2020. The Washington State University extension energy program must review the data provided by the department under RCW 82.16.120(9) and establish an application process by which to collect any additional information that it requires.</w:t>
      </w:r>
    </w:p>
    <w:p>
      <w:pPr>
        <w:spacing w:before="0" w:after="0" w:line="408" w:lineRule="exact"/>
        <w:ind w:left="0" w:right="0" w:firstLine="576"/>
        <w:jc w:val="left"/>
      </w:pPr>
      <w:r>
        <w:rPr/>
        <w:t xml:space="preserve">(4) A community solar project that has submitted certification to the department under RCW 82.16.120(2)(b) but that has not yet begun to produce electricity as of the effective date of this section may apply to the Washington State University extension energy program for certification under section 7 of this act, notwithstanding prior certification under RCW 82.16.120.</w:t>
      </w:r>
    </w:p>
    <w:p>
      <w:pPr>
        <w:spacing w:before="0" w:after="0" w:line="408" w:lineRule="exact"/>
        <w:ind w:left="0" w:right="0" w:firstLine="576"/>
        <w:jc w:val="left"/>
      </w:pPr>
      <w:r>
        <w:rPr/>
        <w:t xml:space="preserve">(5) The Washington State University extension energy program may assess a reasonable fee to cover the costs of issuing certifications under this section. Such fee should not exceed the costs incurred by the department in administering the program created in RCW 82.16.120.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shall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7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shall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shall be immediately due and payable. </w:t>
      </w:r>
      <w:r>
        <w:rPr>
          <w:u w:val="single"/>
        </w:rPr>
        <w:t xml:space="preserve">The department may deduct amounts due from future incentive payments.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7(19)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7 and 8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extension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(2) "Commercial-scale system" means a renewable energy system or systems other than a community solar project with a combined nameplate capacity greater than twelve kilowatts that meets the applicable system eligibility requirements established in section 7 of this act.</w:t>
      </w:r>
    </w:p>
    <w:p>
      <w:pPr>
        <w:spacing w:before="0" w:after="0" w:line="408" w:lineRule="exact"/>
        <w:ind w:left="0" w:right="0" w:firstLine="576"/>
        <w:jc w:val="left"/>
      </w:pPr>
      <w:r>
        <w:rPr/>
        <w:t xml:space="preserve">(3) "Community solar project" means a solar energy system that has a direct current nameplate generating capacity that is no larger than five hundred kilowatts and meets the applicable eligibility requirements established in sections 7 and 8 of this act.</w:t>
      </w:r>
    </w:p>
    <w:p>
      <w:pPr>
        <w:spacing w:before="0" w:after="0" w:line="408" w:lineRule="exact"/>
        <w:ind w:left="0" w:right="0" w:firstLine="576"/>
        <w:jc w:val="left"/>
      </w:pPr>
      <w:r>
        <w:rPr/>
        <w:t xml:space="preserve">(4) "Community solar program" means a program organized and administered by a utility or a nonprofit organization to develop community solar projects pursuant to section 8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either owns the premises where the renewable energy system is installed or occupies the premises.</w:t>
      </w:r>
    </w:p>
    <w:p>
      <w:pPr>
        <w:spacing w:before="0" w:after="0" w:line="408" w:lineRule="exact"/>
        <w:ind w:left="0" w:right="0" w:firstLine="576"/>
        <w:jc w:val="left"/>
      </w:pPr>
      <w:r>
        <w:rPr/>
        <w:t xml:space="preserve">(7) "Nonprofit organization" means an entity or organization that is exempt from taxation under section 501(c)(3) of the internal revenue code.</w:t>
      </w:r>
    </w:p>
    <w:p>
      <w:pPr>
        <w:spacing w:before="0" w:after="0" w:line="408" w:lineRule="exact"/>
        <w:ind w:left="0" w:right="0" w:firstLine="576"/>
        <w:jc w:val="left"/>
      </w:pPr>
      <w:r>
        <w:rPr/>
        <w:t xml:space="preserve">(8) "Person" means any individual, firm, partnership, corporation, company, association, agency, or any other legal entity.</w:t>
      </w:r>
    </w:p>
    <w:p>
      <w:pPr>
        <w:spacing w:before="0" w:after="0" w:line="408" w:lineRule="exact"/>
        <w:ind w:left="0" w:right="0" w:firstLine="576"/>
        <w:jc w:val="left"/>
      </w:pPr>
      <w:r>
        <w:rPr/>
        <w:t xml:space="preserve">(9)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(10) "Residential-scale system" means a renewable energy system or systems located at a single situs with combined nameplate capacity of twelve kilowatts or less that meets the applicable system eligibility requirements established in section 7 of this act.</w:t>
      </w:r>
    </w:p>
    <w:p>
      <w:pPr>
        <w:spacing w:before="0" w:after="0" w:line="408" w:lineRule="exact"/>
        <w:ind w:left="0" w:right="0" w:firstLine="576"/>
        <w:jc w:val="left"/>
      </w:pPr>
      <w:r>
        <w:rPr/>
        <w:t xml:space="preserve">(11) "Utility" means a consumer-owned utility or investor-owned utility as those terms are defined in RCW 19.280.020.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customer-owner of a residential-scale or commercial-scale renewable energy system;</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8 of this act and applies for certification on behalf of each of the project participants; or</w:t>
      </w:r>
    </w:p>
    <w:p>
      <w:pPr>
        <w:spacing w:before="0" w:after="0" w:line="408" w:lineRule="exact"/>
        <w:ind w:left="0" w:right="0" w:firstLine="576"/>
        <w:jc w:val="left"/>
      </w:pPr>
      <w:r>
        <w:rPr/>
        <w:t xml:space="preserve">(c) The utility that owns or operates a renewable energy system other than a community solar project and passes one hundred percent of the incentive payment, through a credit to the customer account or through another mechanism, to customers participating in the utility-owned or utility-operated renewable energy system.</w:t>
      </w:r>
    </w:p>
    <w:p>
      <w:pPr>
        <w:spacing w:before="0" w:after="0" w:line="408" w:lineRule="exact"/>
        <w:ind w:left="0" w:right="0" w:firstLine="576"/>
        <w:jc w:val="left"/>
      </w:pPr>
      <w:r>
        <w:rPr/>
        <w:t xml:space="preserve">(2) No person is eligible to receive incentive payments provided under subsection (1)(a) of this section of more than twenty-five thousand dollars per year.</w:t>
      </w:r>
    </w:p>
    <w:p>
      <w:pPr>
        <w:spacing w:before="0" w:after="0" w:line="408" w:lineRule="exact"/>
        <w:ind w:left="0" w:right="0" w:firstLine="576"/>
        <w:jc w:val="left"/>
      </w:pPr>
      <w:r>
        <w:rPr/>
        <w:t xml:space="preserve">(3)(a) No new certification may be issued under this section for a renewable energy system that was certified under RCW 82.16.120 and submitted a request for or received an annual incentive payment,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No new certification may be issued under this section for an additional system, either residential-scale or commercial-scale, if a residential-scale or commercial-scale system at the same situs or at the same billing meter has already been certified under this section. Instead, an applicant may seek recertification of an expanded system, as provided in (c) of this subsection.</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If the utility opts to require the customer to report electricity production data to the Washington State University extension energy program or opts to provide the report by mail rather than in an electronic format, the utility must negotiate with the Washington State University extension energy program a fee-for-service arrangement that covers the program's costs of obtaining the electricity production data and incorporating it into an electronic format. This fee-for-service arrangement is also applicable to a utility's exercise of the option of requiring customer reporting or by mail reporting, described in subsection (18) of this section.</w:t>
      </w:r>
    </w:p>
    <w:p>
      <w:pPr>
        <w:spacing w:before="0" w:after="0" w:line="408" w:lineRule="exact"/>
        <w:ind w:left="0" w:right="0" w:firstLine="576"/>
        <w:jc w:val="left"/>
      </w:pPr>
      <w:r>
        <w:rPr/>
        <w:t xml:space="preserve">(6) The Washington State University extension energy program may authorize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to receive the annual production incentive payments provided in this section for electricity produced by a renewable energy system,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certification from the department under RCW 82.16.120 entitling the applicant to receive annual incentive payments for electricity generated by the renewable energy system at the same meter location or is applying pursuant to the exception provided in section 4(4) of this act;</w:t>
      </w:r>
    </w:p>
    <w:p>
      <w:pPr>
        <w:spacing w:before="0" w:after="0" w:line="408" w:lineRule="exact"/>
        <w:ind w:left="0" w:right="0" w:firstLine="576"/>
        <w:jc w:val="left"/>
      </w:pPr>
      <w:r>
        <w:rPr/>
        <w:t xml:space="preserve">(b) System operation data including global positioning system coordinates, tilt, shading, and azimuth;</w:t>
      </w:r>
    </w:p>
    <w:p>
      <w:pPr>
        <w:spacing w:before="0" w:after="0" w:line="408" w:lineRule="exact"/>
        <w:ind w:left="0" w:right="0" w:firstLine="576"/>
        <w:jc w:val="left"/>
      </w:pPr>
      <w:r>
        <w:rPr/>
        <w:t xml:space="preserve">(c)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(d)(i) Except as provided in (d)(ii)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(d)(i)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Incentive payments may not be authorized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ten years and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(b) The new owner provides an executed interconnection agreement with the utility serving the premises.</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2017</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000" w:type="dxa"/>
            <w:vAlign w:val="top"/>
          </w:tcPr>
          <w:p>
            <w:pPr>
              <w:spacing w:before="0" w:after="0" w:line="408" w:lineRule="exact"/>
              <w:ind w:left="0" w:right="0" w:firstLine="0"/>
              <w:jc w:val="left"/>
            </w:pPr>
            <w:r>
              <w:rPr>
                <w:rFonts w:ascii="Times New Roman" w:hAnsi="Times New Roman"/>
                <w:sz w:val="20"/>
              </w:rPr>
              <w:t xml:space="preserve">$0.11</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000" w:type="dxa"/>
            <w:vAlign w:val="top"/>
          </w:tcPr>
          <w:p>
            <w:pPr>
              <w:spacing w:before="0" w:after="0" w:line="408" w:lineRule="exact"/>
              <w:ind w:left="0" w:right="0" w:firstLine="0"/>
              <w:jc w:val="left"/>
            </w:pPr>
            <w:r>
              <w:rPr>
                <w:rFonts w:ascii="Times New Roman" w:hAnsi="Times New Roman"/>
                <w:sz w:val="20"/>
              </w:rPr>
              <w:t xml:space="preserve">$0.05</w:t>
            </w:r>
          </w:p>
        </w:tc>
        <w:tc>
          <w:tcPr>
            <w:tcW w:w="2000" w:type="dxa"/>
            <w:vAlign w:val="top"/>
          </w:tcPr>
          <w:p>
            <w:pPr>
              <w:spacing w:before="0" w:after="0" w:line="408" w:lineRule="exact"/>
              <w:ind w:left="0" w:right="0" w:firstLine="0"/>
              <w:jc w:val="left"/>
            </w:pPr>
            <w:r>
              <w:rPr>
                <w:rFonts w:ascii="Times New Roman" w:hAnsi="Times New Roman"/>
                <w:sz w:val="20"/>
              </w:rPr>
              <w:t xml:space="preserve">$0.08</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$0.08</w:t>
            </w:r>
          </w:p>
        </w:tc>
        <w:tc>
          <w:tcPr>
            <w:tcW w:w="2000" w:type="dxa"/>
            <w:vAlign w:val="top"/>
          </w:tcPr>
          <w:p>
            <w:pPr>
              <w:spacing w:before="0" w:after="0" w:line="408" w:lineRule="exact"/>
              <w:ind w:left="0" w:right="0" w:firstLine="0"/>
              <w:jc w:val="left"/>
            </w:pPr>
            <w:r>
              <w:rPr>
                <w:rFonts w:ascii="Times New Roman" w:hAnsi="Times New Roman"/>
                <w:sz w:val="20"/>
              </w:rPr>
              <w:t xml:space="preserve">$0.03</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$0.01</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bl>
    <w:p>
      <w:pPr>
        <w:spacing w:before="0" w:after="0" w:line="408" w:lineRule="exact"/>
        <w:ind w:left="0" w:right="0" w:firstLine="576"/>
        <w:jc w:val="left"/>
      </w:pPr>
      <w:r>
        <w:rPr/>
        <w:t xml:space="preserve">Certification of a renewable energy system entitles the recipient to receive incentive payments for electricity generated for a period of ten years from the date the system commences operation or the date the system is certified, whichever date is later. For purposes of this section, the Washington State University extension energy program must define when a renewable energy system commences operation and provide notice of such date to the recipient and the utility serving the situs of the system.</w:t>
      </w:r>
    </w:p>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that twenty-five percent of available funds for credit that year under RCW 82.16.130 have been allocated to community solar projects; and</w:t>
      </w:r>
    </w:p>
    <w:p>
      <w:pPr>
        <w:spacing w:before="0" w:after="0" w:line="408" w:lineRule="exact"/>
        <w:ind w:left="0" w:right="0" w:firstLine="576"/>
        <w:jc w:val="left"/>
      </w:pPr>
      <w:r>
        <w:rPr/>
        <w:t xml:space="preserve">(b) For any additional renewable energy system served by a utility, if certification is likely to result in incentive payments by that utility exceeding the utility's available funds for credit under RCW 82.16.130, taking into consideration funds allocated for participants under RCW 82.16.120 and section 4 of this act.</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w:t>
      </w:r>
    </w:p>
    <w:p>
      <w:pPr>
        <w:spacing w:before="0" w:after="0" w:line="408" w:lineRule="exact"/>
        <w:ind w:left="0" w:right="0" w:firstLine="576"/>
        <w:jc w:val="left"/>
      </w:pPr>
      <w:r>
        <w:rPr/>
        <w:t xml:space="preserve">(18) Annually, the utility, or the customer at the utility's option, must report to the Washington State University extension energy program, by mail or electronically, the amount of gross kilowatt-hours generated by each renewable energy system since the prior annual report.</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 The utility must issue the incentive payment within thirty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(21) Beginning January 1, 2017,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2020.</w:t>
      </w:r>
    </w:p>
    <w:p>
      <w:pPr>
        <w:spacing w:before="0" w:after="0" w:line="408" w:lineRule="exact"/>
        <w:ind w:left="0" w:right="0" w:firstLine="576"/>
        <w:jc w:val="left"/>
      </w:pPr>
      <w:r>
        <w:rPr/>
        <w:t xml:space="preserve">(26) The Washington State University extension energy program must establish a one-time fee for applications under this section of seventy-five dollars per applicant, or, in the case of a community solar project, per participant, by which it must recover its costs in administering the incentive program. Within five days of the effective date of this section, the Washington State University extension energy program must notify the governor and the department of revenue if it determines that it is unable to implement the program as provided in this section within the funds provided by the seventy-five dollar fee. Upon receipt of such determination, the department of revenue must, in consultation with the department of commerce, issue a request for a proposal to identify an entity that will assume the responsibilities otherwise delegated to the Washington State University extension energy program under this section, within the funds provided by the fee.</w:t>
      </w:r>
    </w:p>
    <w:p>
      <w:pPr>
        <w:spacing w:before="0" w:after="0" w:line="408" w:lineRule="exact"/>
        <w:ind w:left="0" w:right="0" w:firstLine="576"/>
        <w:jc w:val="left"/>
      </w:pPr>
      <w:r>
        <w:rPr/>
        <w:t xml:space="preserve">(27) The Washington State University extension energy program may, through a public process, develop any program requirements and policies necessary for the administration of this section, RCW 82.16.120, and sections 2, 6, and 8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a utility or nonprofit organization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five hundred kilowatts and must have at least ten participants, each of which is a customer of the utility providing service at the situs of the community solar project.</w:t>
      </w:r>
    </w:p>
    <w:p>
      <w:pPr>
        <w:spacing w:before="0" w:after="0" w:line="408" w:lineRule="exact"/>
        <w:ind w:left="0" w:right="0" w:firstLine="576"/>
        <w:jc w:val="left"/>
      </w:pPr>
      <w:r>
        <w:rPr/>
        <w:t xml:space="preserve">(3) A utility or nonprofit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utility or nonprofit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solar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Program guidance, review, and approval. </w:t>
      </w:r>
      <w:r>
        <w:rPr/>
        <w:t xml:space="preserve">(a) The department must develop guidance for a solar module stewardship and takeback program to guide manufacturers in preparing and implementing a self-directed program to ensure the convenient, safe, and environmentally sound takeback and recycling of solar modules and their components and materials.</w:t>
      </w:r>
    </w:p>
    <w:p>
      <w:pPr>
        <w:spacing w:before="0" w:after="0" w:line="408" w:lineRule="exact"/>
        <w:ind w:left="0" w:right="0" w:firstLine="576"/>
        <w:jc w:val="left"/>
      </w:pPr>
      <w:r>
        <w:rPr/>
        <w:t xml:space="preserve">(b) By January 1, 2017, the department must establish a process to develop guidance for solar module stewardship plans by working with manufacturers, stewardship organizations, and other stakeholders on the content, review, and approval of stewardship plans. The department's process must be fully implemented and stewardship plan guidance completed by January 1, 2018.</w:t>
      </w:r>
    </w:p>
    <w:p>
      <w:pPr>
        <w:spacing w:before="0" w:after="0" w:line="408" w:lineRule="exact"/>
        <w:ind w:left="0" w:right="0" w:firstLine="576"/>
        <w:jc w:val="left"/>
      </w:pPr>
      <w:r>
        <w:rPr/>
        <w:t xml:space="preserve">(3)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(4) </w:t>
      </w:r>
      <w:r>
        <w:rPr>
          <w:b/>
        </w:rPr>
        <w:t xml:space="preserve">Stewardship plans. </w:t>
      </w:r>
      <w:r>
        <w:rPr/>
        <w:t xml:space="preserve">Each manufacturer must prepare and submit a stewardship plan to the department by the later of January 1, 2019, or within thirty days of its first sale of a solar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Include an adequate funding mechanism to finance the costs of collection, management, and recycling of solar modules and residuals sold in or into the state by the manufacturer with a mechanism that ensures that solar modules can be delivered to takeback locations without cost to the last owner or holder;</w:t>
      </w:r>
    </w:p>
    <w:p>
      <w:pPr>
        <w:spacing w:before="0" w:after="0" w:line="408" w:lineRule="exact"/>
        <w:ind w:left="0" w:right="0" w:firstLine="576"/>
        <w:jc w:val="left"/>
      </w:pPr>
      <w:r>
        <w:rPr/>
        <w:t xml:space="preserve">(ii) Accept all solar modules sold in or into the state after July 1, 2016;</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solar modules at locations that are within the region of the state in which the solar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solar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solar modules as a percentage of the total weight of solar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(5) </w:t>
      </w:r>
      <w:r>
        <w:rPr>
          <w:b/>
        </w:rPr>
        <w:t xml:space="preserve">Plan approval</w:t>
      </w:r>
      <w:r>
        <w:rPr/>
        <w:t xml:space="preserve">.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(6) </w:t>
      </w:r>
      <w:r>
        <w:rPr>
          <w:b/>
        </w:rPr>
        <w:t xml:space="preserve">Annual report</w:t>
      </w:r>
      <w:r>
        <w:rPr/>
        <w:t xml:space="preserve">. (a) Beginning April 1, 2021, and by April 1st in each subsequent year, a manufacturer, or its designated stewardship organization, must provide to the department a report for the previous calendar year that documents implementation of the plan and assesses achievement of the metrics established in subsection (4)(a)(vi)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solar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(7)</w:t>
      </w:r>
      <w:r>
        <w:rPr>
          <w:b/>
        </w:rPr>
        <w:t xml:space="preserve"> Enforcement. </w:t>
      </w:r>
      <w:r>
        <w:rPr/>
        <w:t xml:space="preserve">Beginning January 1, 2020, no manufacturer may sell or offer for sale a solar module in or into the state unless the manufacturer has submitted to the department a stewardship plan and received plan approval. The department shall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solar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(8) </w:t>
      </w:r>
      <w:r>
        <w:rPr>
          <w:b/>
        </w:rPr>
        <w:t xml:space="preserve">Fee</w:t>
      </w:r>
      <w:r>
        <w:rPr/>
        <w:t xml:space="preserve">. The department may collect a flat fee from participating manufacturers to recover costs associated with the plan guidance, review, and approval process described in subsection (2)(a) of this section. Annual implementation costs for the program may be recovered by charging every manufacturer an annual fee calculated by dividing department administrative costs by the manufacturer's pro rata share of the Washington state solar module sales in the most recent preceding calendar year, based on best available information. The sole purpose of assessing the fees authorized in this subsection is to predictably and adequately fund the department's costs of administering the solar module recycling program.</w:t>
      </w:r>
    </w:p>
    <w:p>
      <w:pPr>
        <w:spacing w:before="0" w:after="0" w:line="408" w:lineRule="exact"/>
        <w:ind w:left="0" w:right="0" w:firstLine="576"/>
        <w:jc w:val="left"/>
      </w:pPr>
      <w:r>
        <w:rPr/>
        <w:t xml:space="preserve">(9) </w:t>
      </w:r>
      <w:r>
        <w:rPr>
          <w:b/>
        </w:rPr>
        <w:t xml:space="preserve">Account. </w:t>
      </w:r>
      <w:r>
        <w:rPr/>
        <w:t xml:space="preserve">The solar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(10)</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(11) </w:t>
      </w:r>
      <w:r>
        <w:rPr>
          <w:b/>
        </w:rPr>
        <w:t xml:space="preserve">Stakeholder recommendations on orphan modules. </w:t>
      </w:r>
      <w:r>
        <w:rPr/>
        <w:t xml:space="preserve">By December 10, 2016, the house committee with jurisdiction on energy issues must convene and complete a stakeholder process to develop recommendations about how to equitably ensure financing and takeback and recycling of: (a) Solar modules sold in or into the state prior to July 1, 2016; and (b) solar modules of any manufacturer that is no longer solvent or doing business when the stewardship obligations created in this section go into effect.</w:t>
      </w:r>
    </w:p>
    <w:p>
      <w:pPr>
        <w:spacing w:before="0" w:after="0" w:line="408" w:lineRule="exact"/>
        <w:ind w:left="0" w:right="0" w:firstLine="576"/>
        <w:jc w:val="left"/>
      </w:pPr>
      <w:r>
        <w:rPr/>
        <w:t xml:space="preserve">(12) </w:t>
      </w:r>
      <w:r>
        <w:rPr>
          <w:b/>
        </w:rPr>
        <w:t xml:space="preserve">Definitions. </w:t>
      </w:r>
      <w:r>
        <w:rPr/>
        <w:t xml:space="preserve">For purposes of this section the following definitions apply:</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solar module under its own brand names for sale in or into this state;</w:t>
      </w:r>
    </w:p>
    <w:p>
      <w:pPr>
        <w:spacing w:before="0" w:after="0" w:line="408" w:lineRule="exact"/>
        <w:ind w:left="0" w:right="0" w:firstLine="576"/>
        <w:jc w:val="left"/>
      </w:pPr>
      <w:r>
        <w:rPr/>
        <w:t xml:space="preserve">(ii)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(iv) Manufactures or has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solar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(c)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(d) "Reuse" means any operation by which a solar module or a component of a solar module changes ownership and is used for the same purpose for which it was originally purchased.</w:t>
      </w:r>
    </w:p>
    <w:p>
      <w:pPr>
        <w:spacing w:before="0" w:after="0" w:line="408" w:lineRule="exact"/>
        <w:ind w:left="0" w:right="0" w:firstLine="576"/>
        <w:jc w:val="left"/>
      </w:pPr>
      <w:r>
        <w:rPr/>
        <w:t xml:space="preserve">(e) "Solar module" means the smallest nondivisible, environmentally protected, essentially planar assembly of solar cells, or other solar collector technology and ancillary parts intended to generate direct current power under sunlight, including but not limited to interconnections, terminals, and protective devices such as diodes.</w:t>
      </w:r>
    </w:p>
    <w:p>
      <w:pPr>
        <w:spacing w:before="0" w:after="0" w:line="408" w:lineRule="exact"/>
        <w:ind w:left="0" w:right="0" w:firstLine="576"/>
        <w:jc w:val="left"/>
      </w:pPr>
      <w:r>
        <w:rPr/>
        <w:t xml:space="preserve">(f)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(g)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(h) "Stewardship organization" means an organization designated by a manufacturer or manufacturers to act as an agent on behalf of the manufacturer or manufacturers in operating and implementing a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2016,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2016.</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6c6d4127cfd49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5ca0837e654d43" /><Relationship Type="http://schemas.openxmlformats.org/officeDocument/2006/relationships/footer" Target="/word/footer.xml" Id="Rd6c6d4127cfd49c6" /></Relationships>
</file>