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7a0b741aa418a" /></Relationships>
</file>

<file path=word/document.xml><?xml version="1.0" encoding="utf-8"?>
<w:document xmlns:w="http://schemas.openxmlformats.org/wordprocessingml/2006/main">
  <w:body>
    <w:p>
      <w:r>
        <w:t>H-3249.1</w:t>
      </w:r>
    </w:p>
    <w:p>
      <w:pPr>
        <w:jc w:val="center"/>
      </w:pPr>
      <w:r>
        <w:t>_______________________________________________</w:t>
      </w:r>
    </w:p>
    <w:p/>
    <w:p>
      <w:pPr>
        <w:jc w:val="center"/>
      </w:pPr>
      <w:r>
        <w:rPr>
          <w:b/>
        </w:rPr>
        <w:t>HOUSE BILL 2341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Orwall, Kilduff, Fitzgibbon, Kirby, Goodman, Jinkins, and Tarleton</w:t>
      </w:r>
    </w:p>
    <w:p/>
    <w:p>
      <w:r>
        <w:rPr>
          <w:t xml:space="preserve">Prefiled 01/05/16.</w:t>
        </w:rPr>
      </w:r>
      <w:r>
        <w:rPr>
          <w:t xml:space="preserve">Read first time 01/11/16.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DNA biological samples; and amending RCW 43.43.754.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2015 c 261 s 10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u w:val="single"/>
        </w:rPr>
        <w:t xml:space="preserve">(i)</w:t>
      </w:r>
      <w:r>
        <w:rPr/>
        <w:t xml:space="preserve"> Assault in the fourth degree with sexual motivation (RCW 9A.36.041, 9.94A.835)</w:t>
      </w:r>
      <w:r>
        <w:rPr>
          <w:u w:val="single"/>
        </w:rPr>
        <w:t xml:space="preserve">;</w:t>
      </w:r>
    </w:p>
    <w:p>
      <w:pPr>
        <w:spacing w:before="0" w:after="0" w:line="408" w:lineRule="exact"/>
        <w:ind w:left="0" w:right="0" w:firstLine="576"/>
        <w:jc w:val="left"/>
      </w:pPr>
      <w:r>
        <w:rPr>
          <w:u w:val="single"/>
        </w:rPr>
        <w:t xml:space="preserve">(ii)</w:t>
      </w:r>
      <w:r>
        <w:rPr/>
        <w:t xml:space="preserve"> Communication with a minor for immoral purposes (RCW 9.68A.090)</w:t>
      </w:r>
      <w:r>
        <w:rPr>
          <w:u w:val="single"/>
        </w:rPr>
        <w:t xml:space="preserve">;</w:t>
      </w:r>
    </w:p>
    <w:p>
      <w:pPr>
        <w:spacing w:before="0" w:after="0" w:line="408" w:lineRule="exact"/>
        <w:ind w:left="0" w:right="0" w:firstLine="576"/>
        <w:jc w:val="left"/>
      </w:pPr>
      <w:r>
        <w:rPr>
          <w:u w:val="single"/>
        </w:rPr>
        <w:t xml:space="preserve">(iii)</w:t>
      </w:r>
      <w:r>
        <w:rPr/>
        <w:t xml:space="preserve"> Custodial sexual misconduct in the second degree (RCW 9A.44.170)</w:t>
      </w:r>
      <w:r>
        <w:rPr>
          <w:u w:val="single"/>
        </w:rPr>
        <w:t xml:space="preserve">;</w:t>
      </w:r>
    </w:p>
    <w:p>
      <w:pPr>
        <w:spacing w:before="0" w:after="0" w:line="408" w:lineRule="exact"/>
        <w:ind w:left="0" w:right="0" w:firstLine="576"/>
        <w:jc w:val="left"/>
      </w:pPr>
      <w:r>
        <w:rPr>
          <w:u w:val="single"/>
        </w:rPr>
        <w:t xml:space="preserve">(iv)</w:t>
      </w:r>
      <w:r>
        <w:rPr/>
        <w:t xml:space="preserve"> Failure to register </w:t>
      </w:r>
      <w:r>
        <w:t>((</w:t>
      </w:r>
      <w:r>
        <w:rPr>
          <w:strike/>
        </w:rPr>
        <w:t xml:space="preserve">(RCW 9A.44.130 for persons convicted on or before June 10, 2010, and RCW 9A.44.132 for persons convicted after June 10, 2010)</w:t>
      </w:r>
      <w:r>
        <w:t>))</w:t>
      </w:r>
      <w:r>
        <w:rPr/>
        <w:t xml:space="preserve"> </w:t>
      </w:r>
      <w:r>
        <w:rPr>
          <w:u w:val="single"/>
        </w:rPr>
        <w:t xml:space="preserve">(chapter 9A.44 RCW);</w:t>
      </w:r>
    </w:p>
    <w:p>
      <w:pPr>
        <w:spacing w:before="0" w:after="0" w:line="408" w:lineRule="exact"/>
        <w:ind w:left="0" w:right="0" w:firstLine="576"/>
        <w:jc w:val="left"/>
      </w:pPr>
      <w:r>
        <w:rPr>
          <w:u w:val="single"/>
        </w:rPr>
        <w:t xml:space="preserve">(v)</w:t>
      </w:r>
      <w:r>
        <w:rPr/>
        <w:t xml:space="preserve"> Harassment (RCW 9A.46.020)</w:t>
      </w:r>
      <w:r>
        <w:rPr>
          <w:u w:val="single"/>
        </w:rPr>
        <w:t xml:space="preserve">;</w:t>
      </w:r>
    </w:p>
    <w:p>
      <w:pPr>
        <w:spacing w:before="0" w:after="0" w:line="408" w:lineRule="exact"/>
        <w:ind w:left="0" w:right="0" w:firstLine="576"/>
        <w:jc w:val="left"/>
      </w:pPr>
      <w:r>
        <w:rPr>
          <w:u w:val="single"/>
        </w:rPr>
        <w:t xml:space="preserve">(vi)</w:t>
      </w:r>
      <w:r>
        <w:rPr/>
        <w:t xml:space="preserve"> Patronizing a prostitute (RCW 9A.88.110)</w:t>
      </w:r>
      <w:r>
        <w:rPr>
          <w:u w:val="single"/>
        </w:rPr>
        <w:t xml:space="preserve">;</w:t>
      </w:r>
    </w:p>
    <w:p>
      <w:pPr>
        <w:spacing w:before="0" w:after="0" w:line="408" w:lineRule="exact"/>
        <w:ind w:left="0" w:right="0" w:firstLine="576"/>
        <w:jc w:val="left"/>
      </w:pPr>
      <w:r>
        <w:rPr>
          <w:u w:val="single"/>
        </w:rPr>
        <w:t xml:space="preserve">(vii)</w:t>
      </w:r>
      <w:r>
        <w:rPr/>
        <w:t xml:space="preserve"> Sexual misconduct with a minor in the second degree (RCW 9A.44.096)</w:t>
      </w:r>
      <w:r>
        <w:rPr>
          <w:u w:val="single"/>
        </w:rPr>
        <w:t xml:space="preserve">;</w:t>
      </w:r>
    </w:p>
    <w:p>
      <w:pPr>
        <w:spacing w:before="0" w:after="0" w:line="408" w:lineRule="exact"/>
        <w:ind w:left="0" w:right="0" w:firstLine="576"/>
        <w:jc w:val="left"/>
      </w:pPr>
      <w:r>
        <w:rPr>
          <w:u w:val="single"/>
        </w:rPr>
        <w:t xml:space="preserve">(viii)</w:t>
      </w:r>
      <w:r>
        <w:rPr/>
        <w:t xml:space="preserve"> Stalking (RCW 9A.46.110)</w:t>
      </w:r>
      <w:r>
        <w:rPr>
          <w:u w:val="single"/>
        </w:rPr>
        <w:t xml:space="preserve">;</w:t>
      </w:r>
    </w:p>
    <w:p>
      <w:pPr>
        <w:spacing w:before="0" w:after="0" w:line="408" w:lineRule="exact"/>
        <w:ind w:left="0" w:right="0" w:firstLine="576"/>
        <w:jc w:val="left"/>
      </w:pPr>
      <w:r>
        <w:rPr>
          <w:u w:val="single"/>
        </w:rPr>
        <w:t xml:space="preserve">(ix)</w:t>
      </w:r>
      <w:r>
        <w:rPr/>
        <w:t xml:space="preserve"> Violation of a sexual assault protection order granted under chapter 7.90 RCW; </w:t>
      </w:r>
      <w:r>
        <w:t>((</w:t>
      </w:r>
      <w:r>
        <w:rPr>
          <w:strike/>
        </w:rPr>
        <w:t xml:space="preserve">and</w:t>
      </w:r>
      <w:r>
        <w:t>))</w:t>
      </w:r>
    </w:p>
    <w:p>
      <w:pPr>
        <w:spacing w:before="0" w:after="0" w:line="408" w:lineRule="exact"/>
        <w:ind w:left="0" w:right="0" w:firstLine="576"/>
        <w:jc w:val="left"/>
      </w:pPr>
      <w:r>
        <w:rPr/>
        <w:t xml:space="preserve">(b) Every adult or juvenile individual who is required to register under RCW 9A.44.130</w:t>
      </w:r>
      <w:r>
        <w:rPr>
          <w:u w:val="single"/>
        </w:rPr>
        <w:t xml:space="preserve">; and</w:t>
      </w:r>
    </w:p>
    <w:p>
      <w:pPr>
        <w:spacing w:before="0" w:after="0" w:line="408" w:lineRule="exact"/>
        <w:ind w:left="0" w:right="0" w:firstLine="576"/>
        <w:jc w:val="left"/>
      </w:pPr>
      <w:r>
        <w:rPr>
          <w:u w:val="single"/>
        </w:rPr>
        <w:t xml:space="preserve">(c) Every person lawfully arrested for or charged with an offense if that person has previously been convicted of a violent offense</w:t>
      </w:r>
      <w:r>
        <w:rPr/>
        <w:t xml:space="preserve">.</w:t>
      </w:r>
    </w:p>
    <w:p>
      <w:pPr>
        <w:spacing w:before="0" w:after="0" w:line="408" w:lineRule="exact"/>
        <w:ind w:left="0" w:right="0" w:firstLine="576"/>
        <w:jc w:val="left"/>
      </w:pPr>
      <w:r>
        <w:rPr/>
        <w:t xml:space="preserve">(2)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(3)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w:t>
      </w:r>
      <w:r>
        <w:rPr>
          <w:u w:val="single"/>
        </w:rPr>
        <w:t xml:space="preserve">or a department of social and health services facility</w:t>
      </w:r>
      <w:r>
        <w:rPr/>
        <w:t xml:space="preserve">,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shall be responsible for obtaining the biological samples </w:t>
      </w:r>
      <w:r>
        <w:rPr>
          <w:u w:val="single"/>
        </w:rPr>
        <w:t xml:space="preserve">immediately after sentencing in the city or county jail facility. If the person is not taken into custody, the person must be ordered by the court to immediately report to the city or county jail facility to provide a biological sample. The person must receive a warning that the court may issue a warrant for the person's arrest if the person fails to provide a biological sample as ordered by the court</w:t>
      </w:r>
      <w:r>
        <w:rPr/>
        <w:t xml:space="preserve">.</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w:t>
      </w:r>
      <w:r>
        <w:rPr>
          <w:u w:val="single"/>
        </w:rPr>
        <w:t xml:space="preserve">or a department of social and health services facility</w:t>
      </w:r>
      <w:r>
        <w:rPr/>
        <w:t xml:space="preserve">, and do not serve a term of confinement in a city or county jail facility; </w:t>
      </w:r>
      <w:r>
        <w:t>((</w:t>
      </w:r>
      <w:r>
        <w:rPr>
          <w:strike/>
        </w:rPr>
        <w:t xml:space="preserve">and</w:t>
      </w:r>
      <w:r>
        <w:t>))</w:t>
      </w:r>
    </w:p>
    <w:p>
      <w:pPr>
        <w:spacing w:before="0" w:after="0" w:line="408" w:lineRule="exact"/>
        <w:ind w:left="0" w:right="0" w:firstLine="576"/>
        <w:jc w:val="left"/>
      </w:pPr>
      <w:r>
        <w:rPr/>
        <w:t xml:space="preserve">(ii) Persons who are required to register under RCW 9A.44.130</w:t>
      </w:r>
      <w:r>
        <w:rPr>
          <w:u w:val="single"/>
        </w:rPr>
        <w:t xml:space="preserve">; and</w:t>
      </w:r>
    </w:p>
    <w:p>
      <w:pPr>
        <w:spacing w:before="0" w:after="0" w:line="408" w:lineRule="exact"/>
        <w:ind w:left="0" w:right="0" w:firstLine="576"/>
        <w:jc w:val="left"/>
      </w:pPr>
      <w:r>
        <w:rPr>
          <w:u w:val="single"/>
        </w:rPr>
        <w:t xml:space="preserve">(iii) Persons who are arrested that have previously been convicted of a prior violent offense</w:t>
      </w:r>
      <w:r>
        <w:rPr/>
        <w:t xml:space="preserve">.</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social and health services facility, the facility holding the person shall be responsible for obtaining the biological samples </w:t>
      </w:r>
      <w:r>
        <w:rPr>
          <w:u w:val="single"/>
        </w:rPr>
        <w:t xml:space="preserve">as part of the intake process</w:t>
      </w:r>
      <w:r>
        <w:rPr/>
        <w:t xml:space="preserve">. </w:t>
      </w:r>
      <w:r>
        <w:t>((</w:t>
      </w:r>
      <w:r>
        <w:rPr>
          <w:strike/>
        </w:rPr>
        <w:t xml:space="preserve">For those persons incarcerated before June 12, 2008, who have not yet had a biological sample collected, priority shall be given to those persons who will be released the soonest.</w:t>
      </w:r>
      <w:r>
        <w:t>))</w:t>
      </w:r>
    </w:p>
    <w:p>
      <w:pPr>
        <w:spacing w:before="0" w:after="0" w:line="408" w:lineRule="exact"/>
        <w:ind w:left="0" w:right="0" w:firstLine="576"/>
        <w:jc w:val="left"/>
      </w:pPr>
      <w:r>
        <w:rPr/>
        <w:t xml:space="preserve">(4)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(5) The forensic laboratory services bureau of the Washington state patrol is responsible for testing performed on all biological samples that are collected under subsection (1) of this section, to the extent allowed by funding available for this purpose. The director shall give priority to testing on samples collected from those adults or juveniles convicted of a felony or adjudicated guilty of an equivalent juvenile offense that is defined as a sex offense or a violent offense in RCW 9.94A.030. Known duplicate samples may be excluded from testing unless testing is deemed necessary or advisable by the director.</w:t>
      </w:r>
    </w:p>
    <w:p>
      <w:pPr>
        <w:spacing w:before="0" w:after="0" w:line="408" w:lineRule="exact"/>
        <w:ind w:left="0" w:right="0" w:firstLine="576"/>
        <w:jc w:val="left"/>
      </w:pPr>
      <w:r>
        <w:rPr/>
        <w:t xml:space="preserve">(6) This section applies to:</w:t>
      </w:r>
    </w:p>
    <w:p>
      <w:pPr>
        <w:spacing w:before="0" w:after="0" w:line="408" w:lineRule="exact"/>
        <w:ind w:left="0" w:right="0" w:firstLine="576"/>
        <w:jc w:val="left"/>
      </w:pPr>
      <w:r>
        <w:rPr/>
        <w:t xml:space="preserve">(a) All adults and juveniles </w:t>
      </w:r>
      <w:r>
        <w:t>((</w:t>
      </w:r>
      <w:r>
        <w:rPr>
          <w:strike/>
        </w:rPr>
        <w:t xml:space="preserve">to whom this section applied prior to June 12, 2008;</w:t>
      </w:r>
    </w:p>
    <w:p>
      <w:pPr>
        <w:spacing w:before="0" w:after="0" w:line="408" w:lineRule="exact"/>
        <w:ind w:left="0" w:right="0" w:firstLine="576"/>
        <w:jc w:val="left"/>
      </w:pPr>
      <w:r>
        <w:rPr>
          <w:strike/>
        </w:rPr>
        <w:t xml:space="preserve">(b) All adults and juveniles to whom this section did not apply prior to June 12, 2008, who:</w:t>
      </w:r>
    </w:p>
    <w:p>
      <w:pPr>
        <w:spacing w:before="0" w:after="0" w:line="408" w:lineRule="exact"/>
        <w:ind w:left="0" w:right="0" w:firstLine="576"/>
        <w:jc w:val="left"/>
      </w:pPr>
      <w:r>
        <w:rPr>
          <w:strike/>
        </w:rPr>
        <w:t xml:space="preserve">(i)</w:t>
      </w:r>
      <w:r>
        <w:t>))</w:t>
      </w:r>
      <w:r>
        <w:rPr/>
        <w:t xml:space="preserve"> </w:t>
      </w:r>
      <w:r>
        <w:rPr>
          <w:u w:val="single"/>
        </w:rPr>
        <w:t xml:space="preserve">who a</w:t>
      </w:r>
      <w:r>
        <w:rPr/>
        <w:t xml:space="preserve">re </w:t>
      </w:r>
      <w:r>
        <w:rPr>
          <w:u w:val="single"/>
        </w:rPr>
        <w:t xml:space="preserve">or were</w:t>
      </w:r>
      <w:r>
        <w:rPr/>
        <w:t xml:space="preserve"> convicted </w:t>
      </w:r>
      <w:r>
        <w:t>((</w:t>
      </w:r>
      <w:r>
        <w:rPr>
          <w:strike/>
        </w:rPr>
        <w:t xml:space="preserve">on or after June 12, 2008,</w:t>
      </w:r>
      <w:r>
        <w:t>))</w:t>
      </w:r>
      <w:r>
        <w:rPr/>
        <w:t xml:space="preserve"> of an offense listed in subsection (1)(a) of this section</w:t>
      </w:r>
      <w:r>
        <w:rPr>
          <w:u w:val="single"/>
        </w:rPr>
        <w:t xml:space="preserve">, regardless of the date of the conviction</w:t>
      </w:r>
      <w:r>
        <w:rPr/>
        <w:t xml:space="preserve">; </w:t>
      </w:r>
      <w:r>
        <w:t>((</w:t>
      </w:r>
      <w:r>
        <w:rPr>
          <w:strike/>
        </w:rPr>
        <w:t xml:space="preserve">or</w:t>
      </w:r>
    </w:p>
    <w:p>
      <w:pPr>
        <w:spacing w:before="0" w:after="0" w:line="408" w:lineRule="exact"/>
        <w:ind w:left="0" w:right="0" w:firstLine="576"/>
        <w:jc w:val="left"/>
      </w:pPr>
      <w:r>
        <w:rPr>
          <w:strike/>
        </w:rPr>
        <w:t xml:space="preserve">(ii) Were convicted prior to June 12, 2008, of an offense listed in subsection (1)(a) of this section and are still incarcerated on or after June 12, 2008;</w:t>
      </w:r>
      <w:r>
        <w:t>))</w:t>
      </w:r>
      <w:r>
        <w:rPr/>
        <w:t xml:space="preserve"> and</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All adults and juveniles who are required to register under </w:t>
      </w:r>
      <w:r>
        <w:t>((</w:t>
      </w:r>
      <w:r>
        <w:rPr>
          <w:strike/>
        </w:rPr>
        <w:t xml:space="preserve">RCW 9A.44.130 on or after June 12, 2008, whether convicted before, on, or after June 12, 2008</w:t>
      </w:r>
      <w:r>
        <w:t>))</w:t>
      </w:r>
      <w:r>
        <w:rPr/>
        <w:t xml:space="preserve"> </w:t>
      </w:r>
      <w:r>
        <w:rPr>
          <w:u w:val="single"/>
        </w:rPr>
        <w:t xml:space="preserve">chapter 9A.44 RCW</w:t>
      </w:r>
      <w:r>
        <w:rPr/>
        <w:t xml:space="preserve">.</w:t>
      </w:r>
    </w:p>
    <w:p>
      <w:pPr>
        <w:spacing w:before="0" w:after="0" w:line="408" w:lineRule="exact"/>
        <w:ind w:left="0" w:right="0" w:firstLine="576"/>
        <w:jc w:val="left"/>
      </w:pPr>
      <w:r>
        <w:rPr/>
        <w:t xml:space="preserve">(7)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(8)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(9) A person commits the crime of refusal to provide DNA if the person has a duty to register under RCW 9A.44.130 and the person willfully refuses to comply with a legal request for a DNA sample as required under this section. The refusal to provide DNA is a gross misdemeanor.</w:t>
      </w:r>
    </w:p>
    <w:p/>
    <w:p>
      <w:pPr>
        <w:jc w:val="center"/>
      </w:pPr>
      <w:r>
        <w:rPr>
          <w:b/>
        </w:rPr>
        <w:t>--- END ---</w:t>
      </w:r>
    </w:p>
    <w:sectPr>
      <w:pgNumType w:start="1"/>
      <w:footerReference xmlns:r="http://schemas.openxmlformats.org/officeDocument/2006/relationships" r:id="R4c8319fc61404b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d67ef13afb4c4e" /><Relationship Type="http://schemas.openxmlformats.org/officeDocument/2006/relationships/footer" Target="/word/footer.xml" Id="R4c8319fc61404bc5" /></Relationships>
</file>