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a7a63457143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Schmick, Cody, and Jinkins)</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the Washington state health insurance pool; amending RCW 48.41.100, 48.41.160, and 48.41.090; and creating a new section.</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ind w:left="0" w:right="0" w:firstLine="360"/>
        <w:jc w:val="both"/>
      </w:pPr>
      <w:r>
        <w:rPr/>
        <w:t xml:space="preserve">(1)(a) </w:t>
      </w:r>
      <w:r>
        <w:rPr>
          <w:u w:val="single"/>
        </w:rPr>
        <w:t xml:space="preserve">Subject to subsection (4) of this section, t</w:t>
      </w:r>
      <w:r>
        <w:rPr/>
        <w:t xml:space="preserve">he following persons who are residents of this state are eligible for pool coverage:</w:t>
      </w:r>
    </w:p>
    <w:p>
      <w:pPr>
        <w:ind w:left="0" w:right="0" w:firstLine="360"/>
        <w:jc w:val="both"/>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 and who makes application to the pool for coverage prior to December 31, </w:t>
      </w:r>
      <w:r>
        <w:t>((</w:t>
      </w:r>
      <w:r>
        <w:rPr>
          <w:strike/>
        </w:rPr>
        <w:t xml:space="preserve">2017</w:t>
      </w:r>
      <w:r>
        <w:t>))</w:t>
      </w:r>
      <w:r>
        <w:rPr/>
        <w:t xml:space="preserve"> </w:t>
      </w:r>
      <w:r>
        <w:rPr>
          <w:u w:val="single"/>
        </w:rPr>
        <w:t xml:space="preserve">2018</w:t>
      </w:r>
      <w:r>
        <w:rPr/>
        <w:t xml:space="preserve">;</w:t>
      </w:r>
    </w:p>
    <w:p>
      <w:pPr>
        <w:ind w:left="0" w:right="0" w:firstLine="360"/>
        <w:jc w:val="both"/>
      </w:pPr>
      <w:r>
        <w:rPr/>
        <w:t xml:space="preserve">(ii) Any resident of the state not eligible for medicare coverage, enrolled in the pool prior to December 31, 2013, shall remain eligible for pool coverage except as provided in subsections (2) and (3) of this section through December 31, </w:t>
      </w:r>
      <w:r>
        <w:t>((</w:t>
      </w:r>
      <w:r>
        <w:rPr>
          <w:strike/>
        </w:rPr>
        <w:t xml:space="preserve">2017</w:t>
      </w:r>
      <w:r>
        <w:t>))</w:t>
      </w:r>
      <w:r>
        <w:rPr/>
        <w:t xml:space="preserve"> </w:t>
      </w:r>
      <w:r>
        <w:rPr>
          <w:u w:val="single"/>
        </w:rPr>
        <w:t xml:space="preserve">2018</w:t>
      </w:r>
      <w:r>
        <w:rPr/>
        <w:t xml:space="preserve">;</w:t>
      </w:r>
    </w:p>
    <w:p>
      <w:pPr>
        <w:ind w:left="0" w:right="0" w:firstLine="360"/>
        <w:jc w:val="both"/>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ind w:left="0" w:right="0" w:firstLine="360"/>
        <w:jc w:val="both"/>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ind w:left="0" w:right="0" w:firstLine="360"/>
        <w:jc w:val="both"/>
      </w:pPr>
      <w:r>
        <w:rPr/>
        <w:t xml:space="preserve">(b) For purposes of (a)(i) of this subsection, by December 1, 2013, the board shall develop and implement a process to determine an applicant's eligibility based on the criteria specified in (a)(i) of this subsection.</w:t>
      </w:r>
    </w:p>
    <w:p>
      <w:pPr>
        <w:ind w:left="0" w:right="0" w:firstLine="360"/>
        <w:jc w:val="both"/>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ind w:left="0" w:right="0" w:firstLine="360"/>
        <w:jc w:val="both"/>
      </w:pPr>
      <w:r>
        <w:rPr/>
        <w:t xml:space="preserve">(2) The following persons are not eligible for coverage by the pool:</w:t>
      </w:r>
    </w:p>
    <w:p>
      <w:pPr>
        <w:ind w:left="0" w:right="0" w:firstLine="360"/>
        <w:jc w:val="both"/>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ind w:left="0" w:right="0" w:firstLine="360"/>
        <w:jc w:val="both"/>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ind w:left="0" w:right="0" w:firstLine="360"/>
        <w:jc w:val="both"/>
      </w:pPr>
      <w:r>
        <w:rPr/>
        <w:t xml:space="preserve">(3) When a carrier or insurer regulated under chapter 48.15 RCW begins to offer an individual health benefit plan in a county where no carrier had been offering an individual health benefit plan:</w:t>
      </w:r>
    </w:p>
    <w:p>
      <w:pPr>
        <w:ind w:left="0" w:right="0" w:firstLine="360"/>
        <w:jc w:val="both"/>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ind w:left="0" w:right="0" w:firstLine="360"/>
        <w:jc w:val="both"/>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ind w:left="0" w:right="0" w:firstLine="360"/>
        <w:jc w:val="both"/>
      </w:pPr>
      <w:r>
        <w:rPr>
          <w:u w:val="single"/>
        </w:rPr>
        <w:t xml:space="preserve">(4) The pool shall freeze enrollment for all nonmedicare plans until August 1, 2017.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ind w:left="0" w:right="0" w:firstLine="360"/>
        <w:jc w:val="both"/>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ind w:left="0" w:right="0" w:firstLine="360"/>
        <w:jc w:val="both"/>
      </w:pPr>
      <w:r>
        <w:rPr/>
        <w:t xml:space="preserve">(2) A pool policy shall contain a guarantee of the individual's right to continued coverage, subject to the provisions of subsections (4), (5), (7), and (8) of this section.</w:t>
      </w:r>
    </w:p>
    <w:p>
      <w:pPr>
        <w:ind w:left="0" w:right="0" w:firstLine="360"/>
        <w:jc w:val="both"/>
      </w:pPr>
      <w:r>
        <w:rPr/>
        <w:t xml:space="preserve">(3) The guarantee of continuity of coverage required by this section shall not prevent the pool from canceling or nonrenewing a policy for:</w:t>
      </w:r>
    </w:p>
    <w:p>
      <w:pPr>
        <w:ind w:left="0" w:right="0" w:firstLine="360"/>
        <w:jc w:val="both"/>
      </w:pPr>
      <w:r>
        <w:rPr/>
        <w:t xml:space="preserve">(a) Nonpayment of premium;</w:t>
      </w:r>
    </w:p>
    <w:p>
      <w:pPr>
        <w:ind w:left="0" w:right="0" w:firstLine="360"/>
        <w:jc w:val="both"/>
      </w:pPr>
      <w:r>
        <w:rPr/>
        <w:t xml:space="preserve">(b) Violation of published policies of the pool;</w:t>
      </w:r>
    </w:p>
    <w:p>
      <w:pPr>
        <w:ind w:left="0" w:right="0" w:firstLine="360"/>
        <w:jc w:val="both"/>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ind w:left="0" w:right="0" w:firstLine="360"/>
        <w:jc w:val="both"/>
      </w:pPr>
      <w:r>
        <w:rPr/>
        <w:t xml:space="preserve">(d) Failure of a covered person to pay any deductible or copayment amount owed to the pool and not the provider of health care services;</w:t>
      </w:r>
    </w:p>
    <w:p>
      <w:pPr>
        <w:ind w:left="0" w:right="0" w:firstLine="360"/>
        <w:jc w:val="both"/>
      </w:pPr>
      <w:r>
        <w:rPr/>
        <w:t xml:space="preserve">(e) Covered persons committing fraudulent acts as to the pool;</w:t>
      </w:r>
    </w:p>
    <w:p>
      <w:pPr>
        <w:ind w:left="0" w:right="0" w:firstLine="360"/>
        <w:jc w:val="both"/>
      </w:pPr>
      <w:r>
        <w:rPr/>
        <w:t xml:space="preserve">(f) Covered persons materially breaching the pool policy; or</w:t>
      </w:r>
    </w:p>
    <w:p>
      <w:pPr>
        <w:ind w:left="0" w:right="0" w:firstLine="360"/>
        <w:jc w:val="both"/>
      </w:pPr>
      <w:r>
        <w:rPr/>
        <w:t xml:space="preserve">(g) Changes adopted to federal or state laws when such changes no longer permit the continued offering of such coverage.</w:t>
      </w:r>
    </w:p>
    <w:p>
      <w:pPr>
        <w:ind w:left="0" w:right="0" w:firstLine="360"/>
        <w:jc w:val="both"/>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ind w:left="0" w:right="0" w:firstLine="360"/>
        <w:jc w:val="both"/>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ind w:left="0" w:right="0" w:firstLine="360"/>
        <w:jc w:val="both"/>
      </w:pPr>
      <w:r>
        <w:rPr/>
        <w:t xml:space="preserve">(c) The pool cannot replace or discontinue a plan under this subsection (4) until it has completed an evaluation of the impact of replacing the plan upon:</w:t>
      </w:r>
    </w:p>
    <w:p>
      <w:pPr>
        <w:ind w:left="0" w:right="0" w:firstLine="360"/>
        <w:jc w:val="both"/>
      </w:pPr>
      <w:r>
        <w:rPr/>
        <w:t xml:space="preserve">(i) The cost and quality of care to pool enrollees;</w:t>
      </w:r>
    </w:p>
    <w:p>
      <w:pPr>
        <w:ind w:left="0" w:right="0" w:firstLine="360"/>
        <w:jc w:val="both"/>
      </w:pPr>
      <w:r>
        <w:rPr/>
        <w:t xml:space="preserve">(ii) Pool financing and enrollment;</w:t>
      </w:r>
    </w:p>
    <w:p>
      <w:pPr>
        <w:ind w:left="0" w:right="0" w:firstLine="360"/>
        <w:jc w:val="both"/>
      </w:pPr>
      <w:r>
        <w:rPr/>
        <w:t xml:space="preserve">(iii) The board's ability to offer comprehensive and other plans to its enrollees;</w:t>
      </w:r>
    </w:p>
    <w:p>
      <w:pPr>
        <w:ind w:left="0" w:right="0" w:firstLine="360"/>
        <w:jc w:val="both"/>
      </w:pPr>
      <w:r>
        <w:rPr/>
        <w:t xml:space="preserve">(iv) Other items identified by the board.</w:t>
      </w:r>
    </w:p>
    <w:p>
      <w:pPr>
        <w:ind w:left="0" w:right="0" w:firstLine="360"/>
        <w:jc w:val="both"/>
      </w:pPr>
      <w:r>
        <w:rPr/>
        <w:t xml:space="preserve">In its evaluation, the board must request input from the constituents represented by the board members.</w:t>
      </w:r>
    </w:p>
    <w:p>
      <w:pPr>
        <w:ind w:left="0" w:right="0" w:firstLine="360"/>
        <w:jc w:val="both"/>
      </w:pPr>
      <w:r>
        <w:rPr/>
        <w:t xml:space="preserve">(d) The guarantee of continuity of coverage provided by this section does not apply if the pool has zero enrollment in a plan.</w:t>
      </w:r>
    </w:p>
    <w:p>
      <w:pPr>
        <w:ind w:left="0" w:right="0" w:firstLine="360"/>
        <w:jc w:val="both"/>
      </w:pPr>
      <w:r>
        <w:rPr/>
        <w:t xml:space="preserve">(5) The pool may not change the rates for pool policies except on a class basis, with a clear disclosure in the policy of the pool's right to do so.</w:t>
      </w:r>
    </w:p>
    <w:p>
      <w:pPr>
        <w:ind w:left="0" w:right="0" w:firstLine="360"/>
        <w:jc w:val="both"/>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ind w:left="0" w:right="0" w:firstLine="360"/>
        <w:jc w:val="both"/>
      </w:pPr>
      <w:r>
        <w:rPr/>
        <w:t xml:space="preserve">(7) All pool policies issued on or after January 1, 2014, must reflect the new eligibility requirements of RCW 48.41.100 and contain a statement of the intent to discontinue the pool coverage on December 31, </w:t>
      </w:r>
      <w:r>
        <w:t>((</w:t>
      </w:r>
      <w:r>
        <w:rPr>
          <w:strike/>
        </w:rPr>
        <w:t xml:space="preserve">2017</w:t>
      </w:r>
      <w:r>
        <w:t>))</w:t>
      </w:r>
      <w:r>
        <w:rPr/>
        <w:t xml:space="preserve"> </w:t>
      </w:r>
      <w:r>
        <w:rPr>
          <w:u w:val="single"/>
        </w:rPr>
        <w:t xml:space="preserve">2018</w:t>
      </w:r>
      <w:r>
        <w:rPr/>
        <w:t xml:space="preserve">, under pool nonmedicare plans.</w:t>
      </w:r>
    </w:p>
    <w:p>
      <w:pPr>
        <w:ind w:left="0" w:right="0" w:firstLine="360"/>
        <w:jc w:val="both"/>
      </w:pPr>
      <w:r>
        <w:rPr/>
        <w:t xml:space="preserve">(8) Pool policies issued prior to January 1, 2014, shall be modified effective January 1, 2013, consistent with subsection (3)(g) of this section, and contain a statement of the intent to discontinue pool coverage on December 31, </w:t>
      </w:r>
      <w:r>
        <w:t>((</w:t>
      </w:r>
      <w:r>
        <w:rPr>
          <w:strike/>
        </w:rPr>
        <w:t xml:space="preserve">2017</w:t>
      </w:r>
      <w:r>
        <w:t>))</w:t>
      </w:r>
      <w:r>
        <w:rPr/>
        <w:t xml:space="preserve"> </w:t>
      </w:r>
      <w:r>
        <w:rPr>
          <w:u w:val="single"/>
        </w:rPr>
        <w:t xml:space="preserve">2018</w:t>
      </w:r>
      <w:r>
        <w:rPr/>
        <w:t xml:space="preserve">, under pool nonmedicare plans.</w:t>
      </w:r>
    </w:p>
    <w:p>
      <w:pPr>
        <w:ind w:left="0" w:right="0" w:firstLine="360"/>
        <w:jc w:val="both"/>
      </w:pPr>
      <w:r>
        <w:rPr/>
        <w:t xml:space="preserve">(9) The pool shall discontinue all nonmedicare pool plans effective December 31, </w:t>
      </w:r>
      <w:r>
        <w:t>((</w:t>
      </w:r>
      <w:r>
        <w:rPr>
          <w:strike/>
        </w:rPr>
        <w:t xml:space="preserve">2017</w:t>
      </w:r>
      <w:r>
        <w:t>))</w:t>
      </w:r>
      <w:r>
        <w:rPr/>
        <w:t xml:space="preserve"> </w:t>
      </w:r>
      <w:r>
        <w:rPr>
          <w:u w:val="single"/>
        </w:rPr>
        <w:t xml:space="preserve">2018</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ind w:left="0" w:right="0" w:firstLine="360"/>
        <w:jc w:val="both"/>
      </w:pPr>
      <w:r>
        <w:rPr/>
        <w:t xml:space="preserve">(1) Following the close of each accounting year, the pool administrator shall determine the total net cost of pool operation which shall include:</w:t>
      </w:r>
    </w:p>
    <w:p>
      <w:pPr>
        <w:ind w:left="0" w:right="0" w:firstLine="360"/>
        <w:jc w:val="both"/>
      </w:pPr>
      <w:r>
        <w:rPr/>
        <w:t xml:space="preserve">(a) Net premium (premiums less administrative expense allowances), the pool expenses of administration, and incurred losses for the year, taking into account investment income and other appropriate gains and losses; and</w:t>
      </w:r>
    </w:p>
    <w:p>
      <w:pPr>
        <w:ind w:left="0" w:right="0" w:firstLine="360"/>
        <w:jc w:val="both"/>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p>
    <w:p>
      <w:pPr>
        <w:ind w:left="0" w:right="0" w:firstLine="360"/>
        <w:jc w:val="both"/>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ind w:left="0" w:right="0" w:firstLine="360"/>
        <w:jc w:val="both"/>
      </w:pPr>
      <w:r>
        <w:rPr/>
        <w:t xml:space="preserve">(b) For purposes of calculating the numerator and the denominator under (a) of this subsection:</w:t>
      </w:r>
    </w:p>
    <w:p>
      <w:pPr>
        <w:ind w:left="0" w:right="0" w:firstLine="360"/>
        <w:jc w:val="both"/>
      </w:pPr>
      <w:r>
        <w:rPr/>
        <w:t xml:space="preserve">(i) All health plans in the state by the state health care authority include only the uniform medical plan;</w:t>
      </w:r>
    </w:p>
    <w:p>
      <w:pPr>
        <w:ind w:left="0" w:right="0" w:firstLine="360"/>
        <w:jc w:val="both"/>
      </w:pPr>
      <w:r>
        <w:rPr/>
        <w:t xml:space="preserve">(ii) Each </w:t>
      </w:r>
      <w:r>
        <w:t>((</w:t>
      </w:r>
      <w:r>
        <w:rPr>
          <w:strike/>
        </w:rPr>
        <w:t xml:space="preserve">ten</w:t>
      </w:r>
      <w:r>
        <w:t>))</w:t>
      </w:r>
      <w:r>
        <w:rPr/>
        <w:t xml:space="preserve"> </w:t>
      </w:r>
      <w:r>
        <w:rPr>
          <w:u w:val="single"/>
        </w:rPr>
        <w:t xml:space="preserve">five</w:t>
      </w:r>
      <w:r>
        <w:rPr/>
        <w:t xml:space="preserve"> resident insured persons, including spouse and dependents, under a stop loss plan </w:t>
      </w:r>
      <w:r>
        <w:t>((</w:t>
      </w:r>
      <w:r>
        <w:rPr>
          <w:strike/>
        </w:rPr>
        <w:t xml:space="preserve">or the uniform medical plan</w:t>
      </w:r>
      <w:r>
        <w:t>))</w:t>
      </w:r>
      <w:r>
        <w:rPr/>
        <w:t xml:space="preserve"> shall count as one resident insured person;</w:t>
      </w:r>
    </w:p>
    <w:p>
      <w:pPr>
        <w:ind w:left="0" w:right="0" w:firstLine="360"/>
        <w:jc w:val="both"/>
      </w:pPr>
      <w:r>
        <w:rPr/>
        <w:t xml:space="preserve">(iii) </w:t>
      </w:r>
      <w:r>
        <w:rPr>
          <w:u w:val="single"/>
        </w:rPr>
        <w:t xml:space="preserve">Each seven resident insured persons, including spouse and dependents, under the uniform medical plan shall count as one resident insured person;</w:t>
      </w:r>
    </w:p>
    <w:p>
      <w:pPr>
        <w:ind w:left="0" w:right="0" w:firstLine="360"/>
        <w:jc w:val="both"/>
      </w:pPr>
      <w:r>
        <w:rPr>
          <w:u w:val="single"/>
        </w:rPr>
        <w:t xml:space="preserve">(iv)</w:t>
      </w:r>
      <w:r>
        <w:rPr/>
        <w:t xml:space="preserve"> Health plans serving medical care services program clients under RCW 74.09.035 are exempted from the calculation; and</w:t>
      </w:r>
    </w:p>
    <w:p>
      <w:pPr>
        <w:ind w:left="0" w:right="0" w:firstLine="360"/>
        <w:jc w:val="both"/>
      </w:pPr>
      <w:r>
        <w:t>((</w:t>
      </w:r>
      <w:r>
        <w:rPr>
          <w:strike/>
        </w:rPr>
        <w:t xml:space="preserve">(iv)</w:t>
      </w:r>
      <w:r>
        <w:t>))</w:t>
      </w:r>
      <w:r>
        <w:rPr/>
        <w:t xml:space="preserve"> </w:t>
      </w:r>
      <w:r>
        <w:rPr>
          <w:u w:val="single"/>
        </w:rPr>
        <w:t xml:space="preserve">(v)</w:t>
      </w:r>
      <w:r>
        <w:rPr/>
        <w:t xml:space="preserve"> Health plans established to serve elderly clients or medicaid clients with disabilities under chapter 74.09 RCW when the plan has been implemented on a demonstration or pilot project basis are exempted from the calculation until July 1, 2009.</w:t>
      </w:r>
    </w:p>
    <w:p>
      <w:pPr>
        <w:ind w:left="0" w:right="0" w:firstLine="360"/>
        <w:jc w:val="both"/>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ind w:left="0" w:right="0" w:firstLine="360"/>
        <w:jc w:val="both"/>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ind w:left="0" w:right="0" w:firstLine="360"/>
        <w:jc w:val="both"/>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funding of the Washington state health insurance pool be examined during the period that nonmedicare plans pool enrollment is frozen. A work group must analyze the program and all available options to fund the pool. The work group may not consist of more than fifteen members and members may not be compensated. The work group shall consult with the legislature. The work group must complete its work by December 1, 2016, and must be funded within existing resources of the pool.</w:t>
      </w:r>
    </w:p>
    <w:p/>
    <w:p>
      <w:pPr>
        <w:jc w:val="center"/>
      </w:pPr>
      <w:r>
        <w:rPr>
          <w:b/>
        </w:rPr>
        <w:t>--- END ---</w:t>
      </w:r>
    </w:p>
    <w:sectPr>
      <w:pgNumType w:start="1"/>
      <w:footerReference xmlns:r="http://schemas.openxmlformats.org/officeDocument/2006/relationships" r:id="R53d68fd239b94e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b25501c337481d" /><Relationship Type="http://schemas.openxmlformats.org/officeDocument/2006/relationships/footer" Target="/word/footer.xml" Id="R53d68fd239b94e66" /></Relationships>
</file>