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993efa6e54c46" /></Relationships>
</file>

<file path=word/document.xml><?xml version="1.0" encoding="utf-8"?>
<w:document xmlns:w="http://schemas.openxmlformats.org/wordprocessingml/2006/main">
  <w:body>
    <w:p>
      <w:r>
        <w:t>H-3015.1</w:t>
      </w:r>
    </w:p>
    <w:p>
      <w:pPr>
        <w:jc w:val="center"/>
      </w:pPr>
      <w:r>
        <w:t>_______________________________________________</w:t>
      </w:r>
    </w:p>
    <w:p/>
    <w:p>
      <w:pPr>
        <w:jc w:val="center"/>
      </w:pPr>
      <w:r>
        <w:rPr>
          <w:b/>
        </w:rPr>
        <w:t>HOUSE BILL 2320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Hurst, Peterson, Caldier, Schmick, Stambaugh, and Wilcox</w:t>
      </w:r>
    </w:p>
    <w:p/>
    <w:p>
      <w:r>
        <w:rPr>
          <w:t xml:space="preserve">Prefiled 12/23/15.</w:t>
        </w:rPr>
      </w:r>
      <w:r>
        <w:rPr>
          <w:t xml:space="preserve">Read first time 01/11/16.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the horse racing commission operating account is a nonappropriated account; and amending RCW 67.16.280.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2013 c 88 s 2 are each amended to read as follows:</w:t>
      </w:r>
    </w:p>
    <w:p>
      <w:pPr>
        <w:spacing w:before="0" w:after="0" w:line="408" w:lineRule="exact"/>
        <w:ind w:left="0" w:right="0" w:firstLine="576"/>
        <w:jc w:val="left"/>
      </w:pPr>
      <w:r>
        <w:rPr/>
        <w:t xml:space="preserve">(1)</w:t>
      </w:r>
      <w:r>
        <w:rPr>
          <w:u w:val="single"/>
        </w:rPr>
        <w:t xml:space="preserve">(a)</w:t>
      </w:r>
      <w:r>
        <w:rPr/>
        <w:t xml:space="preserve"> The Washington horse racing commission operating account is created in the custody of the state treasurer. All receipts collected by the commission under RCW 67.16.105(2) must be deposited into the account. </w:t>
      </w:r>
      <w:r>
        <w:t>((</w:t>
      </w:r>
      <w:r>
        <w:rPr>
          <w:strike/>
        </w:rPr>
        <w:t xml:space="preserve">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account and expended according to the terms of such gift, grant, or endowment. Moneys in the account may be spent only after appropriation. Except as provided in subsection (2) of this section, expenditures from the account may be used only for operating expenses of the commission.</w:t>
      </w:r>
      <w:r>
        <w:t>))</w:t>
      </w:r>
      <w:r>
        <w:rPr/>
        <w:t xml:space="preserve"> </w:t>
      </w:r>
      <w:r>
        <w:rPr>
          <w:u w:val="single"/>
        </w:rPr>
        <w:t xml:space="preserve">Expenditures from the account may be used only for the operating expenses of the commission.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(b)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rPr/>
        <w:t xml:space="preserve">(2) In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p>
    <w:p/>
    <w:p>
      <w:pPr>
        <w:jc w:val="center"/>
      </w:pPr>
      <w:r>
        <w:rPr>
          <w:b/>
        </w:rPr>
        <w:t>--- END ---</w:t>
      </w:r>
    </w:p>
    <w:sectPr>
      <w:pgNumType w:start="1"/>
      <w:footerReference xmlns:r="http://schemas.openxmlformats.org/officeDocument/2006/relationships" r:id="R8dcdbe3cb30d4d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2806c4f03d4078" /><Relationship Type="http://schemas.openxmlformats.org/officeDocument/2006/relationships/footer" Target="/word/footer.xml" Id="R8dcdbe3cb30d4dc0" /></Relationships>
</file>