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4e3adf4a9c40b6" /></Relationships>
</file>

<file path=word/document.xml><?xml version="1.0" encoding="utf-8"?>
<w:document xmlns:w="http://schemas.openxmlformats.org/wordprocessingml/2006/main">
  <w:body>
    <w:p>
      <w:r>
        <w:t>H-2775.1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2250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1st Special Session</w:t>
      </w:r>
    </w:p>
    <w:p/>
    <w:p>
      <w:r>
        <w:rPr>
          <w:b/>
        </w:rPr>
        <w:t xml:space="preserve">By </w:t>
      </w:r>
      <w:r>
        <w:t>Representatives Stokesbary, Magendanz, and Hargrove</w:t>
      </w:r>
    </w:p>
    <w:p/>
    <w:p>
      <w:r>
        <w:rPr>
          <w:t xml:space="preserve">Prefiled 04/28/15.</w:t>
        </w:rPr>
      </w:r>
      <w:r>
        <w:rPr>
          <w:t xml:space="preserve">Read first time 04/30/15.  </w:t>
        </w:rPr>
      </w:r>
      <w:r>
        <w:rPr>
          <w:t xml:space="preserve">Referred to Committee on State Government.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ind w:left="0" w:right="0" w:firstLine="360"/>
        <w:jc w:val="both"/>
      </w:pPr>
      <w:r>
        <w:rPr/>
        <w:t xml:space="preserve">AN ACT Relating to the solicitation or acceptance of political contributions when a special legislative session is announced; and reenacting and amending RCW 42.17A.560.</w:t>
      </w:r>
    </w:p>
    <w:p>
      <w:r>
        <w:t/>
      </w:r>
    </w:p>
    <w:p>
      <w:r>
        <w:t>BE IT ENACTED BY THE LEGISLATURE OF THE STATE OF WASHINGTON:</w:t>
      </w:r>
    </w:p>
    <w:p>
      <w:pPr>
        <w:ind w:left="0" w:right="0" w:firstLine="360"/>
        <w:jc w:val="both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42</w:t>
      </w:r>
      <w:r>
        <w:rPr/>
        <w:t xml:space="preserve">.</w:t>
      </w:r>
      <w:r>
        <w:t xml:space="preserve">17A</w:t>
      </w:r>
      <w:r>
        <w:rPr/>
        <w:t xml:space="preserve">.</w:t>
      </w:r>
      <w:r>
        <w:t xml:space="preserve">560</w:t>
      </w:r>
      <w:r>
        <w:rPr/>
        <w:t xml:space="preserve"> and 2006 c 348 s 5 and 2006 c 344 s 31 are each reenacted and amended to read as follows:</w:t>
      </w:r>
    </w:p>
    <w:p>
      <w:pPr>
        <w:ind w:left="0" w:right="0" w:firstLine="360"/>
        <w:jc w:val="both"/>
      </w:pPr>
      <w:r>
        <w:rPr/>
        <w:t xml:space="preserve">(1) </w:t>
      </w:r>
      <w:r>
        <w:t>((</w:t>
      </w:r>
      <w:r>
        <w:rPr>
          <w:strike/>
        </w:rPr>
        <w:t xml:space="preserve">During the period beginning on the thirtieth day before the date a regular legislative session convenes and continuing through the date of final adjournment, and during the period beginning on the date a special legislative session convenes and continuing through the date that session adjourns,</w:t>
      </w:r>
      <w:r>
        <w:t>))</w:t>
      </w:r>
      <w:r>
        <w:rPr/>
        <w:t xml:space="preserve"> </w:t>
      </w:r>
      <w:r>
        <w:rPr>
          <w:u w:val="single"/>
        </w:rPr>
        <w:t xml:space="preserve">N</w:t>
      </w:r>
      <w:r>
        <w:rPr/>
        <w:t xml:space="preserve">o state official or a person employed by or acting on behalf of a state official or state legislator may solicit or accept contributions to a public office fund, to a candidate or authorized committee, or to retire a campaign debt</w:t>
      </w:r>
      <w:r>
        <w:rPr>
          <w:u w:val="single"/>
        </w:rPr>
        <w:t xml:space="preserve">:</w:t>
      </w:r>
    </w:p>
    <w:p>
      <w:pPr>
        <w:ind w:left="0" w:right="0" w:firstLine="360"/>
        <w:jc w:val="both"/>
      </w:pPr>
      <w:r>
        <w:rPr>
          <w:u w:val="single"/>
        </w:rPr>
        <w:t xml:space="preserve">(a) During the period beginning on the thirtieth day before the date a regular legislative session convenes and continuing through the date of final adjournment; or</w:t>
      </w:r>
    </w:p>
    <w:p>
      <w:pPr>
        <w:ind w:left="0" w:right="0" w:firstLine="360"/>
        <w:jc w:val="both"/>
      </w:pPr>
      <w:r>
        <w:rPr>
          <w:u w:val="single"/>
        </w:rPr>
        <w:t xml:space="preserve">(b) During the period beginning on the date that a special legislative session is officially announced, but not exceeding fifteen days before the special session convenes, and continuing through the date that special session adjourns</w:t>
      </w:r>
      <w:r>
        <w:rPr/>
        <w:t xml:space="preserve">.</w:t>
      </w:r>
    </w:p>
    <w:p>
      <w:pPr>
        <w:ind w:left="0" w:right="0" w:firstLine="360"/>
        <w:jc w:val="both"/>
      </w:pPr>
      <w:r>
        <w:rPr>
          <w:u w:val="single"/>
        </w:rPr>
        <w:t xml:space="preserve">(2)</w:t>
      </w:r>
      <w:r>
        <w:rPr/>
        <w:t xml:space="preserve"> Contributions received through the mail after the thirtieth day before a regular legislative session</w:t>
      </w:r>
      <w:r>
        <w:rPr>
          <w:u w:val="single"/>
        </w:rPr>
        <w:t xml:space="preserve">, or the date that a special session is announced,</w:t>
      </w:r>
      <w:r>
        <w:rPr/>
        <w:t xml:space="preserve"> may be accepted if the contribution is postmarked prior to the thirtieth day before the </w:t>
      </w:r>
      <w:r>
        <w:rPr>
          <w:u w:val="single"/>
        </w:rPr>
        <w:t xml:space="preserve">regular</w:t>
      </w:r>
      <w:r>
        <w:rPr/>
        <w:t xml:space="preserve"> session</w:t>
      </w:r>
      <w:r>
        <w:rPr>
          <w:u w:val="single"/>
        </w:rPr>
        <w:t xml:space="preserve">, or the date the special session is announced</w:t>
      </w:r>
      <w:r>
        <w:rPr/>
        <w:t xml:space="preserve">.</w:t>
      </w:r>
    </w:p>
    <w:p>
      <w:pPr>
        <w:ind w:left="0" w:right="0" w:firstLine="360"/>
        <w:jc w:val="both"/>
      </w:pPr>
      <w:r>
        <w:t>((</w:t>
      </w:r>
      <w:r>
        <w:rPr>
          <w:strike/>
        </w:rPr>
        <w:t xml:space="preserve">(2)</w:t>
      </w:r>
      <w:r>
        <w:t>))</w:t>
      </w:r>
      <w:r>
        <w:rPr/>
        <w:t xml:space="preserve"> </w:t>
      </w:r>
      <w:r>
        <w:rPr>
          <w:u w:val="single"/>
        </w:rPr>
        <w:t xml:space="preserve">(3)</w:t>
      </w:r>
      <w:r>
        <w:rPr/>
        <w:t xml:space="preserve"> This section does not apply to activities authorized in RCW 43.07.370.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088712a13c494b75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2250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5007c430d94a25" /><Relationship Type="http://schemas.openxmlformats.org/officeDocument/2006/relationships/footer" Target="/word/footer.xml" Id="R088712a13c494b75" /></Relationships>
</file>