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f7cfd186ac4a88" /></Relationships>
</file>

<file path=word/document.xml><?xml version="1.0" encoding="utf-8"?>
<w:document xmlns:w="http://schemas.openxmlformats.org/wordprocessingml/2006/main">
  <w:body>
    <w:p>
      <w:r>
        <w:t>H-2426.1</w:t>
      </w:r>
    </w:p>
    <w:p>
      <w:pPr>
        <w:jc w:val="center"/>
      </w:pPr>
      <w:r>
        <w:t>_______________________________________________</w:t>
      </w:r>
    </w:p>
    <w:p/>
    <w:p>
      <w:pPr>
        <w:jc w:val="center"/>
      </w:pPr>
      <w:r>
        <w:rPr>
          <w:b/>
        </w:rPr>
        <w:t>HOUSE BILL 2213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Walsh, Kilduff, Gregerson, Robinson, and Schmick</w:t>
      </w:r>
    </w:p>
    <w:p/>
    <w:p>
      <w:r>
        <w:rPr>
          <w:t xml:space="preserve">Read first time 03/26/15.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prevocational services for individuals with developmental disabilities; adding a new section to chapter 71A.12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individuals with developmental disabilities should be allowed to participate in prevocational services if they choose. Requiring individuals to transition out of this environment against their wishes undermines the guiding supreme court decision in </w:t>
      </w:r>
      <w:r>
        <w:rPr>
          <w:i/>
        </w:rPr>
        <w:t xml:space="preserve">Olmstead v. L.C.</w:t>
      </w:r>
      <w:r>
        <w:rPr/>
        <w:t xml:space="preserve">, 527 U.S. 581, which held that Title II of the Americans with disabilities act of 1990 (42 U.S.C. 12131 et. seq.) requires states to provide certain individuals with developmental disabilities community-based program options rather than institutional placements, but that there is no requirement that community-based treatments be imposed on individuals against their will.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department shall develop rules to allow clients to participate in prevocational services, if available and requested by the client.</w:t>
      </w:r>
    </w:p>
    <w:p/>
    <w:p>
      <w:pPr>
        <w:jc w:val="center"/>
      </w:pPr>
      <w:r>
        <w:rPr>
          <w:b/>
        </w:rPr>
        <w:t>--- END ---</w:t>
      </w:r>
    </w:p>
    <w:sectPr>
      <w:pgNumType w:start="1"/>
      <w:footerReference xmlns:r="http://schemas.openxmlformats.org/officeDocument/2006/relationships" r:id="Rb56282fe7dbf48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532bf0e7f8460f" /><Relationship Type="http://schemas.openxmlformats.org/officeDocument/2006/relationships/footer" Target="/word/footer.xml" Id="Rb56282fe7dbf48c4" /></Relationships>
</file>