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b8af1d1fd458c" /></Relationships>
</file>

<file path=word/document.xml><?xml version="1.0" encoding="utf-8"?>
<w:document xmlns:w="http://schemas.openxmlformats.org/wordprocessingml/2006/main">
  <w:body>
    <w:p>
      <w:r>
        <w:t>H-2328.1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2210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Young, G. Hunt, Taylor, Shea, Scott, Condotta, and McCaslin</w:t>
      </w:r>
    </w:p>
    <w:p/>
    <w:p>
      <w:r>
        <w:rPr>
          <w:t xml:space="preserve">Read first time 03/25/15.  </w:t>
        </w:rPr>
      </w:r>
      <w:r>
        <w:rPr>
          <w:t xml:space="preserve">Referred to Committee on Finance.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repealing the state estate tax; creating a new section; repealing RCW 83.100.040; and providing an effective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83</w:t>
      </w:r>
      <w:r>
        <w:rPr/>
        <w:t xml:space="preserve">.</w:t>
      </w:r>
      <w:r>
        <w:t xml:space="preserve">100</w:t>
      </w:r>
      <w:r>
        <w:rPr/>
        <w:t xml:space="preserve">.</w:t>
      </w:r>
      <w:r>
        <w:t xml:space="preserve">040</w:t>
      </w:r>
      <w:r>
        <w:rPr/>
        <w:t xml:space="preserve"> (Estate tax imposed</w:t>
      </w:r>
      <w:r>
        <w:rPr>
          <w:rFonts w:ascii="Times New Roman" w:hAnsi="Times New Roman"/>
        </w:rPr>
        <w:t xml:space="preserve">—</w:t>
      </w:r>
      <w:r>
        <w:rPr/>
        <w:t xml:space="preserve">Amount of tax) and 2013 2nd sp.s. c 2 s 4, 2010 c 106 s 234, 2005 c 516 s 3, 1988 c 64 s 4, &amp; 1981 2nd ex.s. c 7 s 83.100.040 (Initiative Measure No. 402) are each repealed.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applies to estates of decedents dying on or after August 1, 2015.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takes effect August 1, 2015.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4b463fe56b446df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2210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cf8f8a1a04385" /><Relationship Type="http://schemas.openxmlformats.org/officeDocument/2006/relationships/footer" Target="/word/footer.xml" Id="R64b463fe56b446df" /></Relationships>
</file>