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92db1587b4440" /></Relationships>
</file>

<file path=word/document.xml><?xml version="1.0" encoding="utf-8"?>
<w:document xmlns:w="http://schemas.openxmlformats.org/wordprocessingml/2006/main">
  <w:body>
    <w:p>
      <w:r>
        <w:t>H-2107.1</w:t>
      </w:r>
    </w:p>
    <w:p>
      <w:pPr>
        <w:jc w:val="center"/>
      </w:pPr>
      <w:r>
        <w:t>_______________________________________________</w:t>
      </w:r>
    </w:p>
    <w:p/>
    <w:p>
      <w:pPr>
        <w:jc w:val="center"/>
      </w:pPr>
      <w:r>
        <w:rPr>
          <w:b/>
        </w:rPr>
        <w:t>HOUSE BILL 2191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Walkinshaw, Peterson, and Robinson</w:t>
      </w:r>
    </w:p>
    <w:p/>
    <w:p>
      <w:r>
        <w:rPr>
          <w:t xml:space="preserve">Read first time 03/09/15.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homeless student housing and educational stability program as part of basic education; amending RCW 28A.150.260 and 28A.150.260; adding a new chapter to Title 28A RCW;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according to the just issued homeless students data report by the office of the superintendent of public instruction, between the 2008-09 school year and the 2013-14 school year, the state experienced a fifty-six percent increase in the number of enrolled homeless students reported by school districts. During the 2013-14 school year, thirty-two thousand four hundred ninety-four students were identified as homeless, which amounts to over three percent of students statewide. The percent of homeless students who met the standard in reading ranged between 49.6 percent and 57.9 percent across all grade levels tested, compared to a range of seventy percent to 82.9 percent for all students statewide. The percent of homeless students who met the standard in mathematics ranged between 20.9 to 40.8 percent across all grade levels tested, compared to a range of 55.9 to 63.6 percent for all students statewide. The percent of homeless students meeting the standard in science and writing similarly lagged behind in comparison to the percent of all students statewide meeting the standard. Homeless students had a 46.1 percent four-year graduation rate and a 31.5 percent cohort dropout rate, compared to all students statewide graduation rate of 77.2 percent and a cohort dropout rate of 12.3 percent. The homeless absenteeism and truancy rate was 34.2 and 18.6 percent, compared with a rate for all students statewide of 11.1 percent and 4.1 percent. Over eight percent of homeless students were suspended or expelled, twice the rate of all students statewide.</w:t>
      </w:r>
    </w:p>
    <w:p>
      <w:pPr>
        <w:spacing w:before="0" w:after="0" w:line="408" w:lineRule="exact"/>
        <w:ind w:left="0" w:right="0" w:firstLine="576"/>
        <w:jc w:val="left"/>
      </w:pPr>
      <w:r>
        <w:rPr/>
        <w:t xml:space="preserve">(2) The legislature further finds that research clearly shows that high mobility is very detrimental to the educational outcomes of the children who move frequently between schools, to their classmates, and to their schools as a whole, and that housing stability is a key component of the opportunity to obtain a basic education.</w:t>
      </w:r>
    </w:p>
    <w:p>
      <w:pPr>
        <w:spacing w:before="0" w:after="0" w:line="408" w:lineRule="exact"/>
        <w:ind w:left="0" w:right="0" w:firstLine="576"/>
        <w:jc w:val="left"/>
      </w:pPr>
      <w:r>
        <w:rPr/>
        <w:t xml:space="preserve">(3) The legislature intends to add to the program of basic education a homeless student housing and educational stability program in order to facilitate the education of all students by removing the barriers to learning faced by homeless students, decreasing the ruinous mobility rates that negatively affect the learning of homeless students and their classmates, increasing student engagement, and enhancing readiness to learn.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organizations" are those organizations identified as eligible organizations for purposes of the housing assistance program under RCW 43.185.060 and approved by the office of the superintendent of public instruction to participate in the homeless student housing and educational stability program.</w:t>
      </w:r>
    </w:p>
    <w:p>
      <w:pPr>
        <w:spacing w:before="0" w:after="0" w:line="408" w:lineRule="exact"/>
        <w:ind w:left="0" w:right="0" w:firstLine="576"/>
        <w:jc w:val="left"/>
      </w:pPr>
      <w:r>
        <w:rPr/>
        <w:t xml:space="preserve">(2) "Homeless student" means a student who lacks a fixed, regular, and adequate nighttime residence as set forth in the federal McKinney-Vento homeless assistance act (P.L. 100-77; 101 Stat. 482).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designed to:</w:t>
      </w:r>
    </w:p>
    <w:p>
      <w:pPr>
        <w:spacing w:before="0" w:after="0" w:line="408" w:lineRule="exact"/>
        <w:ind w:left="0" w:right="0" w:firstLine="576"/>
        <w:jc w:val="left"/>
      </w:pPr>
      <w:r>
        <w:rPr/>
        <w:t xml:space="preserve">(a) Help facilitate the education of all students by removing the barriers to learning faced by homeless students, decrease the ruinous mobility rates that negatively affect the learning of homeless students and their classmates, increase student engagement, and enhance readiness to learn; and</w:t>
      </w:r>
    </w:p>
    <w:p>
      <w:pPr>
        <w:spacing w:before="0" w:after="0" w:line="408" w:lineRule="exact"/>
        <w:ind w:left="0" w:right="0" w:firstLine="576"/>
        <w:jc w:val="left"/>
      </w:pPr>
      <w:r>
        <w:rPr/>
        <w:t xml:space="preserve">(b) Establish effective partnerships between school districts and eligible organizations to provide housing and educational stability assistance for homeless students and their families.</w:t>
      </w:r>
    </w:p>
    <w:p>
      <w:pPr>
        <w:spacing w:before="0" w:after="0" w:line="408" w:lineRule="exact"/>
        <w:ind w:left="0" w:right="0" w:firstLine="576"/>
        <w:jc w:val="left"/>
      </w:pPr>
      <w:r>
        <w:rPr/>
        <w:t xml:space="preserve">(2) School districts implementing a homeless student housing and educational stability program shall, in conjunction with their partner eligible organizations, focus on stabilizing the housing situation of students and their families and addressing the individual needs of homeless students and their families that impair student learning, student engagement, and readiness to learn.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Services and activities that may be supported by the homeless student housing and educational stability program include:</w:t>
      </w:r>
    </w:p>
    <w:p>
      <w:pPr>
        <w:spacing w:before="0" w:after="0" w:line="408" w:lineRule="exact"/>
        <w:ind w:left="0" w:right="0" w:firstLine="576"/>
        <w:jc w:val="left"/>
      </w:pPr>
      <w:r>
        <w:rPr/>
        <w:t xml:space="preserve">(1) Rental assistance, which includes utilities, security and utility deposits, first and last months' rent, rental application fees, moving expenses, and other eligible expenses to be determined by the office of the superintendent of public instruction in consultation with the department of commerce;</w:t>
      </w:r>
    </w:p>
    <w:p>
      <w:pPr>
        <w:spacing w:before="0" w:after="0" w:line="408" w:lineRule="exact"/>
        <w:ind w:left="0" w:right="0" w:firstLine="576"/>
        <w:jc w:val="left"/>
      </w:pPr>
      <w:r>
        <w:rPr/>
        <w:t xml:space="preserve">(2) Emergency shelter;</w:t>
      </w:r>
    </w:p>
    <w:p>
      <w:pPr>
        <w:spacing w:before="0" w:after="0" w:line="408" w:lineRule="exact"/>
        <w:ind w:left="0" w:right="0" w:firstLine="576"/>
        <w:jc w:val="left"/>
      </w:pPr>
      <w:r>
        <w:rPr/>
        <w:t xml:space="preserve">(3) Housing and educational stability case management services, which include supportive services to keep students enrolled and engaged in learning, and families engaged in their students' education; and</w:t>
      </w:r>
    </w:p>
    <w:p>
      <w:pPr>
        <w:spacing w:before="0" w:after="0" w:line="408" w:lineRule="exact"/>
        <w:ind w:left="0" w:right="0" w:firstLine="576"/>
        <w:jc w:val="left"/>
      </w:pPr>
      <w:r>
        <w:rPr/>
        <w:t xml:space="preserve">(4) Administrative costs of the school districts and the eligible organizations with which they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funds to be appropriated for the homeless student housing and educational stability program shall be appropriated in accordance with RCW 28A.150.260 and the omnibus appropriations act. The distribution formula is for school district allocation purposes only, but funds appropriated for the homeless student housing and educational stability program must be expended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shall contract with eligible organizations to provide the housing assistance specified in section 4 (1) and (2) of this act. Housing and educational stability case management services shall be provided by school districts and the eligible organizations, according to the needs of the districts' students and their families and the terms of the contract between each individual district and the eligible partner or partners with which it contracts.</w:t>
      </w:r>
    </w:p>
    <w:p>
      <w:pPr>
        <w:spacing w:before="0" w:after="0" w:line="408" w:lineRule="exact"/>
        <w:ind w:left="0" w:right="0" w:firstLine="576"/>
        <w:jc w:val="left"/>
      </w:pPr>
      <w:r>
        <w:rPr/>
        <w:t xml:space="preserve">(2) To ensure that school districts are meeting the requirements of this chapter, the superintendent of public instruction shall monitor the homeless student housing and educational stability programs. The primary purpose of program monitoring is to evaluate the effectiveness of a district's allocation and expenditure of resources and monitor school district fidelity in implementing best practices. The office of the superintendent of public instruction may provide technical assistance to school districts to improve the effectiveness of the homeless student housing and educational stability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adopt rules in accordance with chapter 34.05 RCW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compliance reporting requirements as a result of laws in this chapter that apply to second-class districts may be submitted in accordance with RCW 28A.330.250.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u w:val="single"/>
        </w:rPr>
        <w:t xml:space="preserve">(d) To provide additional allocations to support the homeless student housing and educational stability program under chapter 28A.--- RCW (the new chapter created in section 13 of this act). Allocations to each school district shall be equal to:</w:t>
      </w:r>
    </w:p>
    <w:p>
      <w:pPr>
        <w:spacing w:before="0" w:after="0" w:line="408" w:lineRule="exact"/>
        <w:ind w:left="0" w:right="0" w:firstLine="576"/>
        <w:jc w:val="left"/>
      </w:pPr>
      <w:r>
        <w:rPr>
          <w:u w:val="single"/>
        </w:rPr>
        <w:t xml:space="preserve">(i) One hundred percent of the fair market rent published annually by the United States department of housing and urban development as required by section 8(c)(1) of the United States housing act for a three-bedroom rental unit for the county that the largest number of students from the school district reside in, multiplied by eighty percent of the number of students reported as homeless in the school district divided by 1.9, multiplied by six to accommodate an average of six months of housing and educational stability case management services costs; and</w:t>
      </w:r>
    </w:p>
    <w:p>
      <w:pPr>
        <w:spacing w:before="0" w:after="0" w:line="408" w:lineRule="exact"/>
        <w:ind w:left="0" w:right="0" w:firstLine="576"/>
        <w:jc w:val="left"/>
      </w:pPr>
      <w:r>
        <w:rPr>
          <w:u w:val="single"/>
        </w:rPr>
        <w:t xml:space="preserve">(ii) In order to accommodate the additional costs for supportive services associated with the portion of students with disabilities and other high-cost needs, one hundred fifty percent of fair market rent for a three-bedroom rental unit for the county that the largest number of students from the school district reside in, multiplied by twenty percent of the number of students reported as homeless in the school district plus the difference in school district percentage of students receiving free or reduced-price meals minus the statewide average divided by 1.9, multiplied by twelve to accommodate an average of twelve months of housing and educational stability case management services costs.</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120" w:line="408" w:lineRule="exact"/>
        <w:ind w:left="0" w:right="0" w:firstLine="576"/>
        <w:jc w:val="left"/>
      </w:pPr>
      <w:r>
        <w:rPr/>
        <w:t xml:space="preserve">(4)(a)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0" w:after="0" w:line="408" w:lineRule="exact"/>
        <w:ind w:left="0" w:right="0" w:firstLine="576"/>
        <w:jc w:val="right"/>
      </w:pPr>
      <w:r>
        <w:rPr/>
        <w:t xml:space="preserve">General education</w:t>
      </w:r>
    </w:p>
    <w:p>
      <w:pPr>
        <w:spacing w:before="0" w:after="0" w:line="408" w:lineRule="exact"/>
        <w:ind w:left="0" w:right="0" w:firstLine="576"/>
        <w:jc w:val="right"/>
      </w:pPr>
      <w:r>
        <w:rPr/>
        <w:t xml:space="preserve">average</w:t>
      </w:r>
    </w:p>
    <w:p>
      <w:pPr>
        <w:spacing w:before="0" w:after="0" w:line="408" w:lineRule="exact"/>
        <w:ind w:left="0" w:right="0" w:firstLine="576"/>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 17.0</w:t>
      </w:r>
    </w:p>
    <w:p>
      <w:pPr>
        <w:spacing w:before="0" w:after="0" w:line="408" w:lineRule="exact"/>
        <w:ind w:left="0" w:right="0" w:firstLine="0"/>
        <w:jc w:val="left"/>
        <w:tabs>
          <w:tab w:val="right" w:leader="dot" w:pos="9936"/>
        </w:tabs>
      </w:pPr>
      <w:r>
        <w:rPr/>
        <w:t xml:space="preserve">Grade 4</w:t>
      </w:r>
      <w:r>
        <w:tab/>
      </w:r>
      <w:r>
        <w:rPr/>
        <w:t xml:space="preserve"> 25.0</w:t>
      </w:r>
    </w:p>
    <w:p>
      <w:pPr>
        <w:spacing w:before="0" w:after="0" w:line="408" w:lineRule="exact"/>
        <w:ind w:left="0" w:right="0" w:firstLine="0"/>
        <w:jc w:val="left"/>
        <w:tabs>
          <w:tab w:val="right" w:leader="dot" w:pos="9936"/>
        </w:tabs>
      </w:pPr>
      <w:r>
        <w:rPr/>
        <w:t xml:space="preserve">Grades 5-6</w:t>
      </w:r>
      <w:r>
        <w:tab/>
      </w:r>
      <w:r>
        <w:rPr/>
        <w:t xml:space="preserve"> 25.0</w:t>
      </w:r>
    </w:p>
    <w:p>
      <w:pPr>
        <w:spacing w:before="0" w:after="0" w:line="408" w:lineRule="exact"/>
        <w:ind w:left="0" w:right="0" w:firstLine="0"/>
        <w:jc w:val="left"/>
        <w:tabs>
          <w:tab w:val="right" w:leader="dot" w:pos="9936"/>
        </w:tabs>
      </w:pPr>
      <w:r>
        <w:rPr/>
        <w:t xml:space="preserve">Grades 7-8</w:t>
      </w:r>
      <w:r>
        <w:tab/>
      </w:r>
      <w:r>
        <w:rPr/>
        <w:t xml:space="preserve"> 25.0</w:t>
      </w:r>
    </w:p>
    <w:p>
      <w:pPr>
        <w:spacing w:before="0" w:after="0" w:line="408" w:lineRule="exact"/>
        <w:ind w:left="0" w:right="0" w:firstLine="0"/>
        <w:jc w:val="left"/>
        <w:tabs>
          <w:tab w:val="right" w:leader="dot" w:pos="9936"/>
        </w:tabs>
      </w:pPr>
      <w:r>
        <w:rPr/>
        <w:t xml:space="preserve">Grades 9-12</w:t>
      </w:r>
      <w:r>
        <w:tab/>
      </w:r>
      <w:r>
        <w:rPr/>
        <w:t xml:space="preserve"> 25.0</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12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0" w:after="0" w:line="408" w:lineRule="exact"/>
        <w:ind w:left="0" w:right="0" w:firstLine="576"/>
        <w:jc w:val="right"/>
      </w:pPr>
      <w:r>
        <w:rPr/>
        <w:t xml:space="preserve">Career and technical</w:t>
      </w:r>
    </w:p>
    <w:p>
      <w:pPr>
        <w:spacing w:before="0" w:after="0" w:line="408" w:lineRule="exact"/>
        <w:ind w:left="0" w:right="0" w:firstLine="576"/>
        <w:jc w:val="right"/>
      </w:pPr>
      <w:r>
        <w:rPr/>
        <w:t xml:space="preserve">education average</w:t>
      </w:r>
    </w:p>
    <w:p>
      <w:pPr>
        <w:spacing w:before="0" w:after="0" w:line="408" w:lineRule="exact"/>
        <w:ind w:left="0" w:right="0" w:firstLine="576"/>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120" w:line="408" w:lineRule="exact"/>
        <w:ind w:left="0" w:right="0" w:firstLine="0"/>
        <w:jc w:val="left"/>
        <w:tabs>
          <w:tab w:val="right" w:leader="dot" w:pos="9936"/>
        </w:tabs>
      </w:pPr>
      <w:r>
        <w:rPr/>
        <w:t xml:space="preserve">instruction</w:t>
      </w:r>
      <w:r>
        <w:tab/>
      </w:r>
      <w:r>
        <w:rPr/>
        <w:t xml:space="preserve"> 16.0</w:t>
      </w:r>
    </w:p>
    <w:p>
      <w:pPr>
        <w:spacing w:before="0" w:after="0" w:line="408" w:lineRule="exact"/>
        <w:ind w:left="0" w:right="0" w:firstLine="576"/>
        <w:jc w:val="left"/>
      </w:pPr>
      <w:r>
        <w:rPr/>
        <w:t xml:space="preserve">(d) In addition, the omnibus appropriations act shall at a minimum specify a specialty average class size for laboratory science,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12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0" w:after="0" w:line="408" w:lineRule="exact"/>
        <w:ind w:left="0" w:right="0" w:firstLine="576"/>
        <w:jc w:val="right"/>
      </w:pPr>
      <w:r>
        <w:rPr/>
        <w:t xml:space="preserve">Staff per 1,000</w:t>
      </w:r>
    </w:p>
    <w:p>
      <w:pPr>
        <w:spacing w:before="0" w:after="0" w:line="408" w:lineRule="exact"/>
        <w:ind w:left="0" w:right="0" w:firstLine="576"/>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 2.8</w:t>
      </w:r>
    </w:p>
    <w:p>
      <w:pPr>
        <w:spacing w:before="0" w:after="0" w:line="408" w:lineRule="exact"/>
        <w:ind w:left="0" w:right="0" w:firstLine="0"/>
        <w:jc w:val="left"/>
        <w:tabs>
          <w:tab w:val="right" w:leader="dot" w:pos="9936"/>
        </w:tabs>
      </w:pPr>
      <w:r>
        <w:rPr/>
        <w:t xml:space="preserve">Facilities, maintenance, and grounds</w:t>
      </w:r>
      <w:r>
        <w:tab/>
      </w:r>
      <w:r>
        <w:rPr/>
        <w:t xml:space="preserve"> 4.0</w:t>
      </w:r>
    </w:p>
    <w:p>
      <w:pPr>
        <w:spacing w:before="0" w:after="0" w:line="408" w:lineRule="exact"/>
        <w:ind w:left="0" w:right="0" w:firstLine="0"/>
        <w:jc w:val="left"/>
        <w:tabs>
          <w:tab w:val="right" w:leader="dot" w:pos="9936"/>
        </w:tabs>
      </w:pPr>
      <w:r>
        <w:rPr/>
        <w:t xml:space="preserve">Warehouse, laborers, and mechanics</w:t>
      </w:r>
      <w:r>
        <w:tab/>
      </w:r>
      <w:r>
        <w:rPr/>
        <w:t xml:space="preserve"> 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12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12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0" w:after="0" w:line="408" w:lineRule="exact"/>
        <w:ind w:left="0" w:right="0" w:firstLine="576"/>
        <w:jc w:val="right"/>
      </w:pPr>
      <w:r>
        <w:rPr/>
        <w:t xml:space="preserve">Per annual average</w:t>
      </w:r>
    </w:p>
    <w:p>
      <w:pPr>
        <w:spacing w:before="0" w:after="0" w:line="408" w:lineRule="exact"/>
        <w:ind w:left="0" w:right="0" w:firstLine="576"/>
        <w:jc w:val="right"/>
      </w:pPr>
      <w:r>
        <w:rPr/>
        <w:t xml:space="preserve">full-time equivalent student</w:t>
      </w:r>
    </w:p>
    <w:p>
      <w:pPr>
        <w:spacing w:before="0" w:after="0" w:line="408" w:lineRule="exact"/>
        <w:ind w:left="0" w:right="0" w:firstLine="576"/>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Laboratory science courses for students in grades nine through twelve;</w:t>
      </w:r>
    </w:p>
    <w:p>
      <w:pPr>
        <w:spacing w:before="0" w:after="0" w:line="408" w:lineRule="exact"/>
        <w:ind w:left="0" w:right="0" w:firstLine="576"/>
        <w:jc w:val="left"/>
      </w:pPr>
      <w:r>
        <w:rPr/>
        <w:t xml:space="preserve">(c) Preparatory career and technical education courses for students in grades nine through twelve offered in a high school; and</w:t>
      </w:r>
    </w:p>
    <w:p>
      <w:pPr>
        <w:spacing w:before="0" w:after="0" w:line="408" w:lineRule="exact"/>
        <w:ind w:left="0" w:right="0" w:firstLine="576"/>
        <w:jc w:val="left"/>
      </w:pPr>
      <w:r>
        <w:rPr/>
        <w:t xml:space="preserve">(d)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u w:val="single"/>
        </w:rPr>
        <w:t xml:space="preserve">(d) To provide additional allocations to support the homeless student housing and educational stability program under chapter 28A.--- RCW (the new chapter created in section 13 of this act). Allocations to each school district shall be equal to:</w:t>
      </w:r>
    </w:p>
    <w:p>
      <w:pPr>
        <w:spacing w:before="0" w:after="0" w:line="408" w:lineRule="exact"/>
        <w:ind w:left="0" w:right="0" w:firstLine="576"/>
        <w:jc w:val="left"/>
      </w:pPr>
      <w:r>
        <w:rPr>
          <w:u w:val="single"/>
        </w:rPr>
        <w:t xml:space="preserve">(i) One hundred percent of the fair market rent published annually by the United States department of housing and urban development as required by section 8(c)(1) of the United States housing act for a three-bedroom rental unit for the county that the largest number of students from the school district reside in, multiplied by eighty percent of the number of students reported as homeless in the school district divided by 1.9, multiplied by six to accommodate an average of six months of housing and educational stability case management services costs; and</w:t>
      </w:r>
    </w:p>
    <w:p>
      <w:pPr>
        <w:spacing w:before="0" w:after="0" w:line="408" w:lineRule="exact"/>
        <w:ind w:left="0" w:right="0" w:firstLine="576"/>
        <w:jc w:val="left"/>
      </w:pPr>
      <w:r>
        <w:rPr>
          <w:u w:val="single"/>
        </w:rPr>
        <w:t xml:space="preserve">(ii) In order to accommodate the additional costs for supportive services associated with the portion of students with disabilities and other high-cost needs, one hundred fifty percent of fair market rent for a three-bedroom rental unit for the county that the largest number of students from the school district reside in, multiplied by twenty percent of the number of students reported as homeless in the school district plus the difference in school district percentage of students receiving free or reduced-price meals minus the statewide average divided by 1.9, multiplied by twelve to accommodate an average of twelve months of housing and educational stability case management services costs.</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September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7cb8d9f9631d47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ba59f95c94b15" /><Relationship Type="http://schemas.openxmlformats.org/officeDocument/2006/relationships/footer" Target="/word/footer.xml" Id="R7cb8d9f9631d4705" /></Relationships>
</file>