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206b229ebc449b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ENGROSSED HOUSE BILL 2190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Representatives Harmsworth, Moscoso, Orcutt, Clibborn, Wilson, Condotta, Kretz, Rodne, Dunshee, and Pike</w:t>
      </w:r>
    </w:p>
    <w:p/>
    <w:p>
      <w:r>
        <w:rPr>
          <w:t xml:space="preserve">Read first time 03/09/15.  </w:t>
        </w:rPr>
      </w:r>
      <w:r>
        <w:rPr>
          <w:t xml:space="preserve">Referred to Committee on Transportation.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vessel reports of sale; amending RCW 88.02.370; and providing an effective date.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88</w:t>
      </w:r>
      <w:r>
        <w:rPr/>
        <w:t xml:space="preserve">.</w:t>
      </w:r>
      <w:r>
        <w:t xml:space="preserve">02</w:t>
      </w:r>
      <w:r>
        <w:rPr/>
        <w:t xml:space="preserve">.</w:t>
      </w:r>
      <w:r>
        <w:t xml:space="preserve">370</w:t>
      </w:r>
      <w:r>
        <w:rPr/>
        <w:t xml:space="preserve"> and 2010 c 161 s 1014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 vessel owner shall notify the department in writing within five business days after a vessel is or has been: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Sold;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Given as a gift to another person;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Traded, either privately or to a vessel dealer;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Donated to charity;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(e) Turned over to an insurance company or wrecking yard;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(f) Disposed of.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 report of sale is properly filed if it is received by the department within five business days after the date of sale or transfer and it includes: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The date of sale or transfer;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The owner's name and address;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The name and address of the person acquiring the vessel;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The vessel hull identification number and vessel registration number;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(e) A date stamp by the department showing it was received on or before the fifth business day after the date of sale or transfer.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(3) The department shall: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(a) Provide or approve reports of sale forms;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(b) Provide a system enabling a vessel owner to submit reports of sale electronically;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(c) Immediately update the department's vessel record when a report of sale has been filed;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(d) Provide instructions on release of interest forms that allow the seller of a vessel to release their interest in a vessel at the same time a financial institution, as defined in RCW 30A.22.040, releases its lien on the vessel; and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(e) Send a report to the department of revenue that lists vessels for which a report of sale has been received but no transfer of ownership has taken place. The department shall send the report once each quarter.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takes effect January 1, 2017.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840bf7514da64d4e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EHB 2190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7664a7b94a4c5b" /><Relationship Type="http://schemas.openxmlformats.org/officeDocument/2006/relationships/footer" Target="/word/footer.xml" Id="R840bf7514da64d4e" /></Relationships>
</file>