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d833dc0544b15" /></Relationships>
</file>

<file path=word/document.xml><?xml version="1.0" encoding="utf-8"?>
<w:document xmlns:w="http://schemas.openxmlformats.org/wordprocessingml/2006/main">
  <w:body>
    <w:p>
      <w:r>
        <w:t>H-2202.1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2187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Dunshee and DeBolt</w:t>
      </w:r>
    </w:p>
    <w:p/>
    <w:p>
      <w:r>
        <w:rPr>
          <w:t xml:space="preserve">Read first time 03/06/15.  </w:t>
        </w:rPr>
      </w:r>
      <w:r>
        <w:rPr>
          <w:t xml:space="preserve">Referred to Committee on Capital Budget.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state general obligation bonds and related accounts.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shall be known as the state general obligation bonds and related accounts act of 2015.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1c6d33882b44b1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2187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6797145814fee" /><Relationship Type="http://schemas.openxmlformats.org/officeDocument/2006/relationships/footer" Target="/word/footer.xml" Id="R21c6d33882b44b10" /></Relationships>
</file>