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4172a752c2439f" /></Relationships>
</file>

<file path=word/document.xml><?xml version="1.0" encoding="utf-8"?>
<w:document xmlns:w="http://schemas.openxmlformats.org/wordprocessingml/2006/main">
  <w:body>
    <w:p>
      <w:r>
        <w:t>H-2011.1</w:t>
      </w:r>
    </w:p>
    <w:p>
      <w:pPr>
        <w:jc w:val="center"/>
      </w:pPr>
      <w:r>
        <w:t>_______________________________________________</w:t>
      </w:r>
    </w:p>
    <w:p/>
    <w:p>
      <w:pPr>
        <w:jc w:val="center"/>
      </w:pPr>
      <w:r>
        <w:rPr>
          <w:b/>
        </w:rPr>
        <w:t>HOUSE BILL 2183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McCabe, Orwall, Dent, Senn, Caldier, Johnson, Fagan, Parker, Kagi, Gregerson, and Santos</w:t>
      </w:r>
    </w:p>
    <w:p/>
    <w:p>
      <w:r>
        <w:rPr>
          <w:t xml:space="preserve">Read first time 02/27/15.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curriculum for the prevention of sexual abuse for students; and adding a new section to chapter 28A.230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The Erin's law task force is established for the purpose of creating and implementing a curriculum for the prevention of sexual abuse for students from kindergarten through twelfth grade in the state of Washington. The task force comprises:</w:t>
      </w:r>
    </w:p>
    <w:p>
      <w:pPr>
        <w:spacing w:before="0" w:after="0" w:line="408" w:lineRule="exact"/>
        <w:ind w:left="0" w:right="0" w:firstLine="576"/>
        <w:jc w:val="left"/>
      </w:pPr>
      <w:r>
        <w:rPr/>
        <w:t xml:space="preserve">(a) The director of the department of early learning or the director's designee;</w:t>
      </w:r>
    </w:p>
    <w:p>
      <w:pPr>
        <w:spacing w:before="0" w:after="0" w:line="408" w:lineRule="exact"/>
        <w:ind w:left="0" w:right="0" w:firstLine="576"/>
        <w:jc w:val="left"/>
      </w:pPr>
      <w:r>
        <w:rPr/>
        <w:t xml:space="preserve">(b) The superintendent of public instruction or the superintendent's designee;</w:t>
      </w:r>
    </w:p>
    <w:p>
      <w:pPr>
        <w:spacing w:before="0" w:after="0" w:line="408" w:lineRule="exact"/>
        <w:ind w:left="0" w:right="0" w:firstLine="576"/>
        <w:jc w:val="left"/>
      </w:pPr>
      <w:r>
        <w:rPr/>
        <w:t xml:space="preserve">(c) The attorney general or the attorney general's designee;</w:t>
      </w:r>
    </w:p>
    <w:p>
      <w:pPr>
        <w:spacing w:before="0" w:after="0" w:line="408" w:lineRule="exact"/>
        <w:ind w:left="0" w:right="0" w:firstLine="576"/>
        <w:jc w:val="left"/>
      </w:pPr>
      <w:r>
        <w:rPr/>
        <w:t xml:space="preserve">(d)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(e) One member from each of the two largest caucuses of the senate, appointed by the president of the senate;</w:t>
      </w:r>
    </w:p>
    <w:p>
      <w:pPr>
        <w:spacing w:before="0" w:after="0" w:line="408" w:lineRule="exact"/>
        <w:ind w:left="0" w:right="0" w:firstLine="576"/>
        <w:jc w:val="left"/>
      </w:pPr>
      <w:r>
        <w:rPr/>
        <w:t xml:space="preserve">(f) One representative of a state association of principals;</w:t>
      </w:r>
    </w:p>
    <w:p>
      <w:pPr>
        <w:spacing w:before="0" w:after="0" w:line="408" w:lineRule="exact"/>
        <w:ind w:left="0" w:right="0" w:firstLine="576"/>
        <w:jc w:val="left"/>
      </w:pPr>
      <w:r>
        <w:rPr/>
        <w:t xml:space="preserve">(g) One teacher selected by the largest union of teachers in the state;</w:t>
      </w:r>
    </w:p>
    <w:p>
      <w:pPr>
        <w:spacing w:before="0" w:after="0" w:line="408" w:lineRule="exact"/>
        <w:ind w:left="0" w:right="0" w:firstLine="576"/>
        <w:jc w:val="left"/>
      </w:pPr>
      <w:r>
        <w:rPr/>
        <w:t xml:space="preserve">(h) One teacher selected by the office of the superintendent of public instruction; and</w:t>
      </w:r>
    </w:p>
    <w:p>
      <w:pPr>
        <w:spacing w:before="0" w:after="0" w:line="408" w:lineRule="exact"/>
        <w:ind w:left="0" w:right="0" w:firstLine="576"/>
        <w:jc w:val="left"/>
      </w:pPr>
      <w:r>
        <w:rPr/>
        <w:t xml:space="preserve">(i) One representative of a state association of school counselors.</w:t>
      </w:r>
    </w:p>
    <w:p>
      <w:pPr>
        <w:spacing w:before="0" w:after="0" w:line="408" w:lineRule="exact"/>
        <w:ind w:left="0" w:right="0" w:firstLine="576"/>
        <w:jc w:val="left"/>
      </w:pPr>
      <w:r>
        <w:rPr/>
        <w:t xml:space="preserve">(2)  The task force must choose or develop a model curriculum for the prevention of sexual abuse for students from kindergarten through twelfth grade and make implementation recommendations to the appropriate committees of the legislature by December 1, 2016.  The model curriculum must:</w:t>
      </w:r>
    </w:p>
    <w:p>
      <w:pPr>
        <w:spacing w:before="0" w:after="0" w:line="408" w:lineRule="exact"/>
        <w:ind w:left="0" w:right="0" w:firstLine="576"/>
        <w:jc w:val="left"/>
      </w:pPr>
      <w:r>
        <w:rPr/>
        <w:t xml:space="preserve">(a)  Be evidence-based;</w:t>
      </w:r>
    </w:p>
    <w:p>
      <w:pPr>
        <w:spacing w:before="0" w:after="0" w:line="408" w:lineRule="exact"/>
        <w:ind w:left="0" w:right="0" w:firstLine="576"/>
        <w:jc w:val="left"/>
      </w:pPr>
      <w:r>
        <w:rPr/>
        <w:t xml:space="preserve">(b) Be age-appropriate and culturally sensitive;</w:t>
      </w:r>
    </w:p>
    <w:p>
      <w:pPr>
        <w:spacing w:before="0" w:after="0" w:line="408" w:lineRule="exact"/>
        <w:ind w:left="0" w:right="0" w:firstLine="576"/>
        <w:jc w:val="left"/>
      </w:pPr>
      <w:r>
        <w:rPr/>
        <w:t xml:space="preserve">(c) Include a professional training component for administrators, teachers, and other school staff on talking to students about child sexual abuse prevention, the effects of sexual abuse on children, handling disclosures, and mandatory reporting;</w:t>
      </w:r>
    </w:p>
    <w:p>
      <w:pPr>
        <w:spacing w:before="0" w:after="0" w:line="408" w:lineRule="exact"/>
        <w:ind w:left="0" w:right="0" w:firstLine="576"/>
        <w:jc w:val="left"/>
      </w:pPr>
      <w:r>
        <w:rPr/>
        <w:t xml:space="preserve">(d) Include a component that encourages parental involvement in child sexual abuse prevention; and</w:t>
      </w:r>
    </w:p>
    <w:p>
      <w:pPr>
        <w:spacing w:before="0" w:after="0" w:line="408" w:lineRule="exact"/>
        <w:ind w:left="0" w:right="0" w:firstLine="576"/>
        <w:jc w:val="left"/>
      </w:pPr>
      <w:r>
        <w:rPr/>
        <w:t xml:space="preserve">(e) Allow school districts the flexibility to determine when and how the curriculum is offered to students.</w:t>
      </w:r>
    </w:p>
    <w:p>
      <w:pPr>
        <w:spacing w:before="0" w:after="0" w:line="408" w:lineRule="exact"/>
        <w:ind w:left="0" w:right="0" w:firstLine="576"/>
        <w:jc w:val="left"/>
      </w:pPr>
      <w:r>
        <w:rPr/>
        <w:t xml:space="preserve">(3) The office of the superintendent of public instruction shall make the model curriculum available on its web site at no charge to the school districts, and shall update the curriculum periodically.</w:t>
      </w:r>
    </w:p>
    <w:p>
      <w:pPr>
        <w:spacing w:before="0" w:after="0" w:line="408" w:lineRule="exact"/>
        <w:ind w:left="0" w:right="0" w:firstLine="576"/>
        <w:jc w:val="left"/>
      </w:pPr>
      <w:r>
        <w:rPr/>
        <w:t xml:space="preserve">(4) Each school district shall implement a curriculum for the prevention of sexual abuse for students from kindergarten through twelfth grade that meets the requirements in subsection (2) of this section, beginning in the 2017-18 school year. Districts are encouraged to adopt the Erin's law task force model curriculum.</w:t>
      </w:r>
    </w:p>
    <w:p>
      <w:pPr>
        <w:spacing w:before="0" w:after="0" w:line="408" w:lineRule="exact"/>
        <w:ind w:left="0" w:right="0" w:firstLine="576"/>
        <w:jc w:val="left"/>
      </w:pPr>
      <w:r>
        <w:rPr/>
        <w:t xml:space="preserve">(5)  Each school district shall provide the parents or guardians of each student with written notice of the opportunity to opt out of the curriculum required under subsection (4) of this section.</w:t>
      </w:r>
    </w:p>
    <w:p>
      <w:pPr>
        <w:spacing w:before="0" w:after="0" w:line="408" w:lineRule="exact"/>
        <w:ind w:left="0" w:right="0" w:firstLine="576"/>
        <w:jc w:val="left"/>
      </w:pPr>
      <w:r>
        <w:rPr/>
        <w:t xml:space="preserve">(6)  The superintendent of each school district shall designate one of the district's staff with the responsibility for the district's compliance with this section.</w:t>
      </w:r>
    </w:p>
    <w:p/>
    <w:p>
      <w:pPr>
        <w:jc w:val="center"/>
      </w:pPr>
      <w:r>
        <w:rPr>
          <w:b/>
        </w:rPr>
        <w:t>--- END ---</w:t>
      </w:r>
    </w:p>
    <w:sectPr>
      <w:pgNumType w:start="1"/>
      <w:footerReference xmlns:r="http://schemas.openxmlformats.org/officeDocument/2006/relationships" r:id="Rc12747dd28354df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705dc297d14e2c" /><Relationship Type="http://schemas.openxmlformats.org/officeDocument/2006/relationships/footer" Target="/word/footer.xml" Id="Rc12747dd28354df4" /></Relationships>
</file>