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779e4cc56949e7" /></Relationships>
</file>

<file path=word/document.xml><?xml version="1.0" encoding="utf-8"?>
<w:document xmlns:w="http://schemas.openxmlformats.org/wordprocessingml/2006/main">
  <w:body>
    <w:p>
      <w:r>
        <w:t>H-1611.3</w:t>
      </w:r>
    </w:p>
    <w:p>
      <w:pPr>
        <w:jc w:val="center"/>
      </w:pPr>
      <w:r>
        <w:t>_______________________________________________</w:t>
      </w:r>
    </w:p>
    <w:p/>
    <w:p>
      <w:pPr>
        <w:jc w:val="center"/>
      </w:pPr>
      <w:r>
        <w:rPr>
          <w:b/>
        </w:rPr>
        <w:t>HOUSE BILL 2164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Blake, Rodne, Takko, Young, Scott, Manweller, Dent, Muri, Klippert, Haler, Holy, G. Hunt, Wilson, Fagan, McCaslin, Johnson, Griffey, Buys, Wilcox, Hargrove, Schmick, Parker, Stokesbary, Kristiansen, Nealey, MacEwen, Kretz, Smith, Harmsworth, DeBolt, Magendanz, Vick, Walsh, Kochmar, McCabe, Van Werven, Chandler, Condotta, Harris, Orcutt, Caldier, Hayes, and Pike</w:t>
      </w:r>
    </w:p>
    <w:p/>
    <w:p>
      <w:r>
        <w:rPr>
          <w:t xml:space="preserve">Read first time 02/20/15.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background check requirements for sales and transfers of firearms, including exempting from the background check provisions of RCW 9.41.113 transfers of firearms involving persons who are not otherwise disqualified from legally possessing a firearm and that are: Between and among owners of a firearm and persons who have obtained a temporary restraining order, protection order, or no-contact order involving domestic violence, sexual assault, stalking, or harassment; between and among persons who are active members of the armed forces of the United States or the national guard or veterans who have been honorably discharged from military service; between and among persons who are active members of the armed forces of the United States or the national guard and family members or friends for the purpose of maintaining the members' firearms while the members are under orders for deployment; between and among persons participating in an honor guard for a funeral or flag ceremony who are associated with an organization such as the American legion, American veterans, veterans of foreign wars, wounded warrior project, and boy scouts of America, or other such organizations; between and among law enforcement officers who are otherwise not on duty acting within the course and scope of their employment or official duties; between and among corrections officers who are otherwise not on duty acting within the course and scope of their employment or official duties; between and among first responders, including public safety, fire, and emergency medical staff who are designated or trained to respond immediately to the scene of an emergency, accident, or incident in order to provide assistance, save lives, or protect property; between and among persons who are licensed private security guards, armed private security guards, bail bond agents, bail bond recovery agents, or registered process servers; between and among owners, executives, employees, and customers of businesses engaged in the manufacture, repair, renovation, modification, alteration, or engraving of firearms or firearm parts, or firearm-related accessories; between and among certified, licensed, or recognized firearm training or safety instructors and students participating in the firearm training or safety class; between and among certified, licensed, or recognized hunter education training course instructors and students participating in the hunter education training course; between and among persons who hold a valid hunting license during a recognized hunting season or while legally hunting; between and among persons at a recognized or otherwise legal military, law enforcement, commercial, or other public or private shooting range facility; between and among persons loaning, giving, or receiving firearms that are curios, relics, or antiques, or have otherwise been made completely inoperable; between and among persons who own firearms and persons who represent historical societies or museums; between and among representatives of a firearm or hunter organization while preparing for an organization event that includes a raffle or auction and between and among representatives of the organization and persons who are attending the event; between and among the owner of a firearm and other persons who remain in the immediate presence of the firearm owner and the firearm is retained by the owner once the other persons have departed from the immediate presence of the firearm owner; between and among immediate family members; and between and among persons who possess a valid concealed pistol license; exempting the transfer of a firearm that is gifted from a deceased person to a beneficiary including a widow, child, or other immediate family member, friend, or other beneficiary and who are not otherwise disqualified from possessing a firearm; prohibiting a state or local registry or database of information provided by persons involved in the transfer of a firearm between two persons who are not federal firearms licensees; clarifying that Initiative Measure No. 594 sales or transfers between two persons who are not federal firearms licensees are exempt from the use tax as well as the sales tax; and clarifying that the term transfer means the conveyance of a firearm from a person to another person with the intent of both parties to the conveyance that the transferee assumes all rights of possession, ownership, and control of the firearm and the transferor loses all rights of possession, ownership, and control of the firearm; amending RCW 9.41.113;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(1) The legislature finds that reasonable restrictions imposed on the possession and use of firearms are essential to maintaining public safety. The legislature further finds that most people in Washington state strive in good faith to comply with the law, but when laws become so overreaching, so intrusive, and so intransigent in the normal affairs of law-abiding citizens, when persons with criminal intent feel no duty to obey such laws but simply ignore them, then government has a duty to provide relief from the heavy burdens such laws impose on people of good will.</w:t>
      </w:r>
    </w:p>
    <w:p>
      <w:pPr>
        <w:spacing w:before="0" w:after="0" w:line="408" w:lineRule="exact"/>
        <w:ind w:left="0" w:right="0" w:firstLine="576"/>
        <w:jc w:val="left"/>
      </w:pPr>
      <w:r>
        <w:rPr/>
        <w:t xml:space="preserve">(2) The legislature intends that the transfers of firearms protected by this act involve only those persons who are not disqualified from legally possessing a firearm, otherwise the protections of this act do not apply.</w:t>
      </w:r>
    </w:p>
    <w:p>
      <w:pPr>
        <w:spacing w:before="0" w:after="0" w:line="408" w:lineRule="exact"/>
        <w:ind w:left="0" w:right="0" w:firstLine="576"/>
        <w:jc w:val="left"/>
      </w:pPr>
      <w:r>
        <w:rPr/>
        <w:t xml:space="preserve">(3) The legislature recognizes that (a) the United States Constitution, amendment II (bill of rights), guarantees that "...the right of the people to keep and bear arms, shall not be infringed" and (b) the Washington state Constitution, Article I (declaration of rights), section 24 (right to bear arms), guarantees that "The right of the individual citizen to bear arms in defense of himself, or the state, shall not be impaired..."</w:t>
      </w:r>
    </w:p>
    <w:p>
      <w:pPr>
        <w:spacing w:before="0" w:after="0" w:line="408" w:lineRule="exact"/>
        <w:ind w:left="0" w:right="0" w:firstLine="576"/>
        <w:jc w:val="left"/>
      </w:pPr>
      <w:r>
        <w:rPr/>
        <w:t xml:space="preserve">(4) The legislature finds that the federal and state Constitutions expressly recognize and protect the fundamental right to bear arms by law-abiding citizens and that certain regulations imposed by governments can place an undue burden on that right.</w:t>
      </w:r>
    </w:p>
    <w:p>
      <w:pPr>
        <w:spacing w:before="0" w:after="0" w:line="408" w:lineRule="exact"/>
        <w:ind w:left="0" w:right="0" w:firstLine="576"/>
        <w:jc w:val="left"/>
      </w:pPr>
      <w:r>
        <w:rPr/>
        <w:t xml:space="preserve">(5) The legislature finds that when an explicit fundamental constitutional right, such as the right to bear arms, is infringed the only burdens imposed by government that can pass constitutional muster are those that are narrowly tailored and the least restrictive means in effectively achieving a compelling government interest. The legislature further finds that certain restrictions imposed under RCW 9.41.113 do not pass strict scrutiny and that the burdens imposed on persons who otherwise are not prohibited from possessing a firearm are unsustainable.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w:t>
      </w:r>
      <w:r>
        <w:t>((</w:t>
      </w:r>
      <w:r>
        <w:rPr>
          <w:strike/>
        </w:rPr>
        <w:t xml:space="preserve">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strike/>
        </w:rPr>
        <w:t xml:space="preserve">(b) The sale or transfer of an antique firearm;</w:t>
      </w:r>
    </w:p>
    <w:p>
      <w:pPr>
        <w:spacing w:before="0" w:after="0" w:line="408" w:lineRule="exact"/>
        <w:ind w:left="0" w:right="0" w:firstLine="576"/>
        <w:jc w:val="left"/>
      </w:pPr>
      <w:r>
        <w:rPr>
          <w:strike/>
        </w:rPr>
        <w:t xml:space="preserve">(c)</w:t>
      </w:r>
      <w:r>
        <w:t>))</w:t>
      </w:r>
      <w:r>
        <w:rPr/>
        <w:t xml:space="preserve">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 federally licensed gunsmith who receives a firearm solely for the purposes of service or repair, or the return of the firearm to its owner by the federally licensed gunsmith; </w:t>
      </w:r>
      <w:r>
        <w:rPr>
          <w:u w:val="single"/>
        </w:rPr>
        <w:t xml:space="preserve">or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w:t>
      </w:r>
      <w:r>
        <w:t>((</w:t>
      </w:r>
      <w:r>
        <w:rPr>
          <w:strike/>
        </w:rPr>
        <w:t xml:space="preserve">; or</w:t>
      </w:r>
    </w:p>
    <w:p>
      <w:pPr>
        <w:spacing w:before="0" w:after="0" w:line="408" w:lineRule="exact"/>
        <w:ind w:left="0" w:right="0" w:firstLine="576"/>
        <w:jc w:val="left"/>
      </w:pPr>
      <w:r>
        <w:rPr>
          <w:strike/>
        </w:rPr>
        <w:t xml:space="preserve">(g)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r>
        <w:t>))</w:t>
      </w:r>
      <w:r>
        <w:rPr/>
        <w:t xml:space="preserve">.</w:t>
      </w:r>
    </w:p>
    <w:p>
      <w:pPr>
        <w:spacing w:before="0" w:after="0" w:line="408" w:lineRule="exact"/>
        <w:ind w:left="0" w:right="0" w:firstLine="576"/>
        <w:jc w:val="left"/>
      </w:pPr>
      <w:r>
        <w:rPr>
          <w:u w:val="single"/>
        </w:rPr>
        <w:t xml:space="preserve">(5) This section does not apply to transfers of firearms between and among the following persons who are not otherwise disqualified from legally possessing a firearm:</w:t>
      </w:r>
    </w:p>
    <w:p>
      <w:pPr>
        <w:spacing w:before="0" w:after="0" w:line="408" w:lineRule="exact"/>
        <w:ind w:left="0" w:right="0" w:firstLine="576"/>
        <w:jc w:val="left"/>
      </w:pPr>
      <w:r>
        <w:rPr>
          <w:u w:val="single"/>
        </w:rPr>
        <w:t xml:space="preserve">(a) Owners of a firearm and persons who have obtained a temporary restraining order, protection order, or no-contact order involving domestic violence, sexual assault, stalking, or harassment;</w:t>
      </w:r>
    </w:p>
    <w:p>
      <w:pPr>
        <w:spacing w:before="0" w:after="0" w:line="408" w:lineRule="exact"/>
        <w:ind w:left="0" w:right="0" w:firstLine="576"/>
        <w:jc w:val="left"/>
      </w:pPr>
      <w:r>
        <w:rPr>
          <w:u w:val="single"/>
        </w:rPr>
        <w:t xml:space="preserve">(b) Persons who are active members of the armed forces of the United States or the national guard or veterans who have been honorably discharged from military service;</w:t>
      </w:r>
    </w:p>
    <w:p>
      <w:pPr>
        <w:spacing w:before="0" w:after="0" w:line="408" w:lineRule="exact"/>
        <w:ind w:left="0" w:right="0" w:firstLine="576"/>
        <w:jc w:val="left"/>
      </w:pPr>
      <w:r>
        <w:rPr>
          <w:u w:val="single"/>
        </w:rPr>
        <w:t xml:space="preserve">(c) Persons who are active members of the armed forces of the United States or the national guard and family members or friends for the purpose of maintaining the members' firearms while the members are under orders for deployment;</w:t>
      </w:r>
    </w:p>
    <w:p>
      <w:pPr>
        <w:spacing w:before="0" w:after="0" w:line="408" w:lineRule="exact"/>
        <w:ind w:left="0" w:right="0" w:firstLine="576"/>
        <w:jc w:val="left"/>
      </w:pPr>
      <w:r>
        <w:rPr>
          <w:u w:val="single"/>
        </w:rPr>
        <w:t xml:space="preserve">(d) Persons participating in an honor guard for a funeral or flag ceremony who are associated with an organization such as the American legion, American veterans, veterans of foreign wars, wounded warrior project, and boy scouts of America, or other such organizations;</w:t>
      </w:r>
    </w:p>
    <w:p>
      <w:pPr>
        <w:spacing w:before="0" w:after="0" w:line="408" w:lineRule="exact"/>
        <w:ind w:left="0" w:right="0" w:firstLine="576"/>
        <w:jc w:val="left"/>
      </w:pPr>
      <w:r>
        <w:rPr>
          <w:u w:val="single"/>
        </w:rPr>
        <w:t xml:space="preserve">(e) Law enforcement officers who are otherwise not on duty acting within the course and scope of their employment or official duties;</w:t>
      </w:r>
    </w:p>
    <w:p>
      <w:pPr>
        <w:spacing w:before="0" w:after="0" w:line="408" w:lineRule="exact"/>
        <w:ind w:left="0" w:right="0" w:firstLine="576"/>
        <w:jc w:val="left"/>
      </w:pPr>
      <w:r>
        <w:rPr>
          <w:u w:val="single"/>
        </w:rPr>
        <w:t xml:space="preserve">(f) Corrections officers who are otherwise not on duty acting within the course and scope of their employment or official duties;</w:t>
      </w:r>
    </w:p>
    <w:p>
      <w:pPr>
        <w:spacing w:before="0" w:after="0" w:line="408" w:lineRule="exact"/>
        <w:ind w:left="0" w:right="0" w:firstLine="576"/>
        <w:jc w:val="left"/>
      </w:pPr>
      <w:r>
        <w:rPr>
          <w:u w:val="single"/>
        </w:rPr>
        <w:t xml:space="preserve">(g) First responders, including public safety, fire, and emergency medical staff who are designated or trained to respond immediately to the scene of an emergency, accident, or incident in order to provide assistance, save lives, or protect property;</w:t>
      </w:r>
    </w:p>
    <w:p>
      <w:pPr>
        <w:spacing w:before="0" w:after="0" w:line="408" w:lineRule="exact"/>
        <w:ind w:left="0" w:right="0" w:firstLine="576"/>
        <w:jc w:val="left"/>
      </w:pPr>
      <w:r>
        <w:rPr>
          <w:u w:val="single"/>
        </w:rPr>
        <w:t xml:space="preserve">(h) Persons who are licensed private security guards, armed private security guards, bail bond agents, bail bond recovery agents, or registered process servers;</w:t>
      </w:r>
    </w:p>
    <w:p>
      <w:pPr>
        <w:spacing w:before="0" w:after="0" w:line="408" w:lineRule="exact"/>
        <w:ind w:left="0" w:right="0" w:firstLine="576"/>
        <w:jc w:val="left"/>
      </w:pPr>
      <w:r>
        <w:rPr>
          <w:u w:val="single"/>
        </w:rPr>
        <w:t xml:space="preserve">(i) Owners, executives, employees, and customers of businesses engaged in the manufacture, repair, renovation, modification, alteration, or engraving of firearms or firearm parts, or firearm-related accessories;</w:t>
      </w:r>
    </w:p>
    <w:p>
      <w:pPr>
        <w:spacing w:before="0" w:after="0" w:line="408" w:lineRule="exact"/>
        <w:ind w:left="0" w:right="0" w:firstLine="576"/>
        <w:jc w:val="left"/>
      </w:pPr>
      <w:r>
        <w:rPr>
          <w:u w:val="single"/>
        </w:rPr>
        <w:t xml:space="preserve">(j) Certified, licensed, or recognized firearm training or safety instructors and students participating in the firearm training or safety class;</w:t>
      </w:r>
    </w:p>
    <w:p>
      <w:pPr>
        <w:spacing w:before="0" w:after="0" w:line="408" w:lineRule="exact"/>
        <w:ind w:left="0" w:right="0" w:firstLine="576"/>
        <w:jc w:val="left"/>
      </w:pPr>
      <w:r>
        <w:rPr>
          <w:u w:val="single"/>
        </w:rPr>
        <w:t xml:space="preserve">(k) Certified, licensed, or recognized hunter education training course instructors and students participating in the hunter education training course;</w:t>
      </w:r>
    </w:p>
    <w:p>
      <w:pPr>
        <w:spacing w:before="0" w:after="0" w:line="408" w:lineRule="exact"/>
        <w:ind w:left="0" w:right="0" w:firstLine="576"/>
        <w:jc w:val="left"/>
      </w:pPr>
      <w:r>
        <w:rPr>
          <w:u w:val="single"/>
        </w:rPr>
        <w:t xml:space="preserve">(l) Persons who hold a valid hunting license during a recognized hunting season or while legally hunting;</w:t>
      </w:r>
    </w:p>
    <w:p>
      <w:pPr>
        <w:spacing w:before="0" w:after="0" w:line="408" w:lineRule="exact"/>
        <w:ind w:left="0" w:right="0" w:firstLine="576"/>
        <w:jc w:val="left"/>
      </w:pPr>
      <w:r>
        <w:rPr>
          <w:u w:val="single"/>
        </w:rPr>
        <w:t xml:space="preserve">(m) Persons at a recognized or otherwise legal military, law enforcement, commercial, or other public or private shooting range facility;</w:t>
      </w:r>
    </w:p>
    <w:p>
      <w:pPr>
        <w:spacing w:before="0" w:after="0" w:line="408" w:lineRule="exact"/>
        <w:ind w:left="0" w:right="0" w:firstLine="576"/>
        <w:jc w:val="left"/>
      </w:pPr>
      <w:r>
        <w:rPr>
          <w:u w:val="single"/>
        </w:rPr>
        <w:t xml:space="preserve">(n) Persons loaning, giving, or receiving firearms that are curios, relics, or antiques, or have otherwise been made completely inoperable;</w:t>
      </w:r>
    </w:p>
    <w:p>
      <w:pPr>
        <w:spacing w:before="0" w:after="0" w:line="408" w:lineRule="exact"/>
        <w:ind w:left="0" w:right="0" w:firstLine="576"/>
        <w:jc w:val="left"/>
      </w:pPr>
      <w:r>
        <w:rPr>
          <w:u w:val="single"/>
        </w:rPr>
        <w:t xml:space="preserve">(o) Persons who own firearms and persons who represent historical societies or museums;</w:t>
      </w:r>
    </w:p>
    <w:p>
      <w:pPr>
        <w:spacing w:before="0" w:after="0" w:line="408" w:lineRule="exact"/>
        <w:ind w:left="0" w:right="0" w:firstLine="576"/>
        <w:jc w:val="left"/>
      </w:pPr>
      <w:r>
        <w:rPr>
          <w:u w:val="single"/>
        </w:rPr>
        <w:t xml:space="preserve">(p) Representatives of a firearm or hunter organization while preparing for an organization event that includes a raffle or auction and between and among representatives of the organization and persons who are attending the event;</w:t>
      </w:r>
    </w:p>
    <w:p>
      <w:pPr>
        <w:spacing w:before="0" w:after="0" w:line="408" w:lineRule="exact"/>
        <w:ind w:left="0" w:right="0" w:firstLine="576"/>
        <w:jc w:val="left"/>
      </w:pPr>
      <w:r>
        <w:rPr>
          <w:u w:val="single"/>
        </w:rPr>
        <w:t xml:space="preserve">(q) The owner of a firearm and other persons who remain in the immediate presence of the firearm owner and the firearm is retained by the owner once the other persons have departed from the immediate presence of the firearm owner;</w:t>
      </w:r>
    </w:p>
    <w:p>
      <w:pPr>
        <w:spacing w:before="0" w:after="0" w:line="408" w:lineRule="exact"/>
        <w:ind w:left="0" w:right="0" w:firstLine="576"/>
        <w:jc w:val="left"/>
      </w:pPr>
      <w:r>
        <w:rPr>
          <w:u w:val="single"/>
        </w:rPr>
        <w:t xml:space="preserve">(r) Immediate family members; and</w:t>
      </w:r>
    </w:p>
    <w:p>
      <w:pPr>
        <w:spacing w:before="0" w:after="0" w:line="408" w:lineRule="exact"/>
        <w:ind w:left="0" w:right="0" w:firstLine="576"/>
        <w:jc w:val="left"/>
      </w:pPr>
      <w:r>
        <w:rPr>
          <w:u w:val="single"/>
        </w:rPr>
        <w:t xml:space="preserve">(s) Persons who possess a valid concealed pistol license.</w:t>
      </w:r>
    </w:p>
    <w:p>
      <w:pPr>
        <w:spacing w:before="0" w:after="0" w:line="408" w:lineRule="exact"/>
        <w:ind w:left="0" w:right="0" w:firstLine="576"/>
        <w:jc w:val="left"/>
      </w:pPr>
      <w:r>
        <w:rPr>
          <w:u w:val="single"/>
        </w:rPr>
        <w:t xml:space="preserve">(6) This section does not apply to the transfer of a firearm that is gifted from a deceased person to a beneficiary including a widow, child, or other immediate family member, friend, or other beneficiary and who is not otherwise disqualified from possessing a firearm.</w:t>
      </w:r>
    </w:p>
    <w:p>
      <w:pPr>
        <w:spacing w:before="0" w:after="0" w:line="408" w:lineRule="exact"/>
        <w:ind w:left="0" w:right="0" w:firstLine="576"/>
        <w:jc w:val="left"/>
      </w:pPr>
      <w:r>
        <w:rPr>
          <w:u w:val="single"/>
        </w:rPr>
        <w:t xml:space="preserve">(7) No state or local government entity may maintain a registry or database of information provided by persons involved in the transfer of a firearm between two persons who are not federal firearms licensees. Notwithstanding the provisions of RCW 9.41.110(9)(b), a dealer shall not transfer a record of a pistol transfer application or a pistol transfer to the department of licensing. Notwithstanding the provisions of RCW 9.41.129, the department of licensing is prohibited from maintaining records of pistol transfers and pistol transfer applications for pistol sales or transfers conducted under subsection (3) of this section.</w:t>
      </w:r>
    </w:p>
    <w:p>
      <w:pPr>
        <w:spacing w:before="0" w:after="0" w:line="408" w:lineRule="exact"/>
        <w:ind w:left="0" w:right="0" w:firstLine="576"/>
        <w:jc w:val="left"/>
      </w:pPr>
      <w:r>
        <w:rPr>
          <w:u w:val="single"/>
        </w:rPr>
        <w:t xml:space="preserve">(8) Chapter 1, Laws of 2015 (Initiative Measure No. 594) sales or transfers between two persons who are not federal firearms licensees are exempt from the use tax as well as the sales tax. The use tax imposed under the provisions of chapter 82.12 RCW shall not apply in respect to the use of a firearm sold or transferred between two persons who are not federal firearms licensees if they have complied with all background check requirements of this chapter.</w:t>
      </w:r>
    </w:p>
    <w:p>
      <w:pPr>
        <w:spacing w:before="0" w:after="0" w:line="408" w:lineRule="exact"/>
        <w:ind w:left="0" w:right="0" w:firstLine="576"/>
        <w:jc w:val="left"/>
      </w:pPr>
      <w:r>
        <w:rPr>
          <w:u w:val="single"/>
        </w:rPr>
        <w:t xml:space="preserve">(9) For the purposes of this section, the term "transfer" means the conveyance of a firearm from a person to another person with the intent of both parties to the conveyance that the transferee assumes all rights of possession, ownership, and control of the firearm and the transferor loses all rights of possession, ownership, and control of the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26fda2c78c949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36a2510b848a3" /><Relationship Type="http://schemas.openxmlformats.org/officeDocument/2006/relationships/footer" Target="/word/footer.xml" Id="R226fda2c78c949f2" /></Relationships>
</file>