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9b6bf67b0f4984" /></Relationships>
</file>

<file path=word/document.xml><?xml version="1.0" encoding="utf-8"?>
<w:document xmlns:w="http://schemas.openxmlformats.org/wordprocessingml/2006/main">
  <w:body>
    <w:p>
      <w:r>
        <w:t>H-1659.1</w:t>
      </w:r>
    </w:p>
    <w:p>
      <w:pPr>
        <w:jc w:val="center"/>
      </w:pPr>
      <w:r>
        <w:t>_______________________________________________</w:t>
      </w:r>
    </w:p>
    <w:p/>
    <w:p>
      <w:pPr>
        <w:jc w:val="center"/>
      </w:pPr>
      <w:r>
        <w:rPr>
          <w:b/>
        </w:rPr>
        <w:t>HOUSE BILL 2163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Orcutt, Taylor, Harmsworth, Haler, Scott, Schmick, Hargrove, and Wilson</w:t>
      </w:r>
    </w:p>
    <w:p/>
    <w:p>
      <w:r>
        <w:rPr>
          <w:t xml:space="preserve">Read first time 02/20/15.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sales tax revenues of transportation projects being deposited into the motor vehicle fund; adding a new section to chapter 82.32 RCW; and adding a new section to chapter 43.135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By the last workday of the first and third calendar quarters, the state treasurer must transfer the amount specified in subsection (2) of this section from the general fund to the motor vehicle fund. The first two transfers under this subsection (1) must occur by September 30, 2015, and April 30, 2016.</w:t>
      </w:r>
    </w:p>
    <w:p>
      <w:pPr>
        <w:spacing w:before="0" w:after="0" w:line="408" w:lineRule="exact"/>
        <w:ind w:left="0" w:right="0" w:firstLine="576"/>
        <w:jc w:val="left"/>
      </w:pPr>
      <w:r>
        <w:rPr/>
        <w:t xml:space="preserve">(2)(a) The department must estimate the state general fund revenues derived from expenditures by the state department of transportation. The department must perform the estimate for tax collections in the immediately preceding third and fourth calendar quarters for the April transfer under subsection (1) of this section and tax collections in the immediately preceding first and second calendar quarters for the September transfer under subsection (1) of this section. The department must notify the state treasurer of this amount at least twenty days prior to the April or September transfer under subsection (1) of this section.</w:t>
      </w:r>
    </w:p>
    <w:p>
      <w:pPr>
        <w:spacing w:before="0" w:after="0" w:line="408" w:lineRule="exact"/>
        <w:ind w:left="0" w:right="0" w:firstLine="576"/>
        <w:jc w:val="left"/>
      </w:pPr>
      <w:r>
        <w:rPr/>
        <w:t xml:space="preserve">(b) For the purposes of this section, the following definitions apply.</w:t>
      </w:r>
    </w:p>
    <w:p>
      <w:pPr>
        <w:spacing w:before="0" w:after="0" w:line="408" w:lineRule="exact"/>
        <w:ind w:left="0" w:right="0" w:firstLine="576"/>
        <w:jc w:val="left"/>
      </w:pPr>
      <w:r>
        <w:rPr/>
        <w:t xml:space="preserve">(i) "Digital product" has the meaning provided in RCW 82.04.192.</w:t>
      </w:r>
    </w:p>
    <w:p>
      <w:pPr>
        <w:spacing w:before="0" w:after="0" w:line="408" w:lineRule="exact"/>
        <w:ind w:left="0" w:right="0" w:firstLine="576"/>
        <w:jc w:val="left"/>
      </w:pPr>
      <w:r>
        <w:rPr/>
        <w:t xml:space="preserve">(ii) "Expenditures by the state department of transportation" means amounts paid by the state department of transportation with respect to the purchase of any tangible personal property, digital product, or labor, which is subject to state sales or use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RCW 43.135.034(4) does not apply to the transfers under section 1 of this act.</w:t>
      </w:r>
    </w:p>
    <w:p/>
    <w:p>
      <w:pPr>
        <w:jc w:val="center"/>
      </w:pPr>
      <w:r>
        <w:rPr>
          <w:b/>
        </w:rPr>
        <w:t>--- END ---</w:t>
      </w:r>
    </w:p>
    <w:sectPr>
      <w:pgNumType w:start="1"/>
      <w:footerReference xmlns:r="http://schemas.openxmlformats.org/officeDocument/2006/relationships" r:id="Re39b9b0452e740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fa518dab964007" /><Relationship Type="http://schemas.openxmlformats.org/officeDocument/2006/relationships/footer" Target="/word/footer.xml" Id="Re39b9b0452e74009" /></Relationships>
</file>