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3c969859a84f86" /></Relationships>
</file>

<file path=word/document.xml><?xml version="1.0" encoding="utf-8"?>
<w:document xmlns:w="http://schemas.openxmlformats.org/wordprocessingml/2006/main">
  <w:body>
    <w:p>
      <w:r>
        <w:t>H-0856.1</w:t>
      </w:r>
    </w:p>
    <w:p>
      <w:pPr>
        <w:jc w:val="center"/>
      </w:pPr>
      <w:r>
        <w:t>_______________________________________________</w:t>
      </w:r>
    </w:p>
    <w:p/>
    <w:p>
      <w:pPr>
        <w:jc w:val="center"/>
      </w:pPr>
      <w:r>
        <w:rPr>
          <w:b/>
        </w:rPr>
        <w:t>HOUSE BILL 2159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Morris</w:t>
      </w:r>
    </w:p>
    <w:p/>
    <w:p>
      <w:r>
        <w:rPr>
          <w:t xml:space="preserve">Read first time 02/19/15.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fees on vessel-related transactions; amending RCW 88.02.560 and 88.02.640;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w:t>
      </w:r>
      <w:r>
        <w:t>((</w:t>
      </w:r>
      <w:r>
        <w:rPr>
          <w:strike/>
        </w:rPr>
        <w:t xml:space="preserve">(i)</w:t>
      </w:r>
      <w:r>
        <w:t>))</w:t>
      </w:r>
      <w:r>
        <w:rPr/>
        <w:t xml:space="preserve"> </w:t>
      </w:r>
      <w:r>
        <w:rPr>
          <w:u w:val="single"/>
        </w:rPr>
        <w:t xml:space="preserve">(k)</w:t>
      </w:r>
      <w:r>
        <w:rPr/>
        <w:t xml:space="preserve">;</w:t>
      </w:r>
    </w:p>
    <w:p>
      <w:pPr>
        <w:spacing w:before="0" w:after="0" w:line="408" w:lineRule="exact"/>
        <w:ind w:left="0" w:right="0" w:firstLine="576"/>
        <w:jc w:val="left"/>
      </w:pPr>
      <w:r>
        <w:rPr/>
        <w:t xml:space="preserve">(b) Derelict vessel and invasive species removal fee under RCW 88.02.640</w:t>
      </w:r>
      <w:r>
        <w:t>((</w:t>
      </w:r>
      <w:r>
        <w:rPr>
          <w:strike/>
        </w:rPr>
        <w:t xml:space="preserve">(3)</w:t>
      </w:r>
      <w:r>
        <w:t>))</w:t>
      </w:r>
      <w:r>
        <w:rPr/>
        <w:t xml:space="preserve"> </w:t>
      </w:r>
      <w:r>
        <w:rPr>
          <w:u w:val="single"/>
        </w:rPr>
        <w:t xml:space="preserve">(1)</w:t>
      </w:r>
      <w:r>
        <w:rPr/>
        <w:t xml:space="preserve">(b) and derelict vessel removal surcharge required under RCW 88.02.640</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(c) Filing fee required under RCW 88.02.640(1)</w:t>
      </w:r>
      <w:r>
        <w:t>((</w:t>
      </w:r>
      <w:r>
        <w:rPr>
          <w:strike/>
        </w:rPr>
        <w:t xml:space="preserve">(e)</w:t>
      </w:r>
      <w:r>
        <w:t>))</w:t>
      </w:r>
      <w:r>
        <w:rPr/>
        <w:t xml:space="preserve"> </w:t>
      </w:r>
      <w:r>
        <w:rPr>
          <w:u w:val="single"/>
        </w:rPr>
        <w:t xml:space="preserve">(f)</w:t>
      </w:r>
      <w:r>
        <w:rPr/>
        <w:t xml:space="preserve">;</w:t>
      </w:r>
    </w:p>
    <w:p>
      <w:pPr>
        <w:spacing w:before="0" w:after="0" w:line="408" w:lineRule="exact"/>
        <w:ind w:left="0" w:right="0" w:firstLine="576"/>
        <w:jc w:val="left"/>
      </w:pPr>
      <w:r>
        <w:rPr/>
        <w:t xml:space="preserve">(d) License plate technology fee required under RCW 88.02.640(1)</w:t>
      </w:r>
      <w:r>
        <w:t>((</w:t>
      </w:r>
      <w:r>
        <w:rPr>
          <w:strike/>
        </w:rPr>
        <w:t xml:space="preserve">(f)</w:t>
      </w:r>
      <w:r>
        <w:t>))</w:t>
      </w:r>
      <w:r>
        <w:rPr/>
        <w:t xml:space="preserve"> </w:t>
      </w:r>
      <w:r>
        <w:rPr>
          <w:u w:val="single"/>
        </w:rPr>
        <w:t xml:space="preserve">(g)</w:t>
      </w:r>
      <w:r>
        <w:rPr/>
        <w:t xml:space="preserve">;</w:t>
      </w:r>
    </w:p>
    <w:p>
      <w:pPr>
        <w:spacing w:before="0" w:after="0" w:line="408" w:lineRule="exact"/>
        <w:ind w:left="0" w:right="0" w:firstLine="576"/>
        <w:jc w:val="left"/>
      </w:pPr>
      <w:r>
        <w:rPr/>
        <w:t xml:space="preserve">(e) License service fee required under RCW 88.02.640(1)</w:t>
      </w:r>
      <w:r>
        <w:t>((</w:t>
      </w:r>
      <w:r>
        <w:rPr>
          <w:strike/>
        </w:rPr>
        <w:t xml:space="preserve">(g)</w:t>
      </w:r>
      <w:r>
        <w:t>))</w:t>
      </w:r>
      <w:r>
        <w:rPr/>
        <w:t xml:space="preserve"> </w:t>
      </w:r>
      <w:r>
        <w:rPr>
          <w:u w:val="single"/>
        </w:rPr>
        <w:t xml:space="preserve">(h)</w:t>
      </w:r>
      <w:r>
        <w:rPr/>
        <w:t xml:space="preserve">; </w:t>
      </w:r>
      <w:r>
        <w:t>((</w:t>
      </w:r>
      <w:r>
        <w:rPr>
          <w:strike/>
        </w:rPr>
        <w:t xml:space="preserve">and</w:t>
      </w:r>
      <w:r>
        <w:t>))</w:t>
      </w:r>
    </w:p>
    <w:p>
      <w:pPr>
        <w:spacing w:before="0" w:after="0" w:line="408" w:lineRule="exact"/>
        <w:ind w:left="0" w:right="0" w:firstLine="576"/>
        <w:jc w:val="left"/>
      </w:pPr>
      <w:r>
        <w:rPr/>
        <w:t xml:space="preserve">(f) Watercraft excise tax required under chapter 82.49 RCW</w:t>
      </w:r>
      <w:r>
        <w:rPr>
          <w:u w:val="single"/>
        </w:rPr>
        <w:t xml:space="preserve">; and</w:t>
      </w:r>
    </w:p>
    <w:p>
      <w:pPr>
        <w:spacing w:before="0" w:after="0" w:line="408" w:lineRule="exact"/>
        <w:ind w:left="0" w:right="0" w:firstLine="576"/>
        <w:jc w:val="left"/>
      </w:pPr>
      <w:r>
        <w:rPr>
          <w:u w:val="single"/>
        </w:rPr>
        <w:t xml:space="preserve">(g) Service fee required under RCW 46.17.040</w:t>
      </w:r>
      <w:r>
        <w:rPr/>
        <w:t xml:space="preserve">.</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spacing w:before="0" w:after="0" w:line="408" w:lineRule="exact"/>
        <w:ind w:left="0" w:right="0" w:firstLine="576"/>
        <w:jc w:val="left"/>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t xml:space="preserve"> </w:t>
      </w:r>
      <w:r>
        <w:rPr>
          <w:u w:val="single"/>
        </w:rPr>
        <w:t xml:space="preserve">(o)</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88.02.515 and 88.02.560(2)</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(n)</w:t>
            </w:r>
            <w:r>
              <w:t>))</w:t>
            </w:r>
            <w:r>
              <w:rPr>
                <w:rFonts w:ascii="Times New Roman" w:hAnsi="Times New Roman"/>
                <w:sz w:val="20"/>
              </w:rPr>
              <w:t xml:space="preserve"> </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(o)</w:t>
            </w:r>
            <w:r>
              <w:t>))</w:t>
            </w:r>
            <w:r>
              <w:rPr>
                <w:rFonts w:ascii="Times New Roman" w:hAnsi="Times New Roman"/>
                <w:sz w:val="20"/>
              </w:rPr>
              <w:t xml:space="preserve"> </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vessel registrations that are due or become due on or after January 1, 2016, and certificate of title transactions that are processed on or after January 1, 2016.</w:t>
      </w:r>
    </w:p>
    <w:p/>
    <w:p>
      <w:pPr>
        <w:jc w:val="center"/>
      </w:pPr>
      <w:r>
        <w:rPr>
          <w:b/>
        </w:rPr>
        <w:t>--- END ---</w:t>
      </w:r>
    </w:p>
    <w:sectPr>
      <w:pgNumType w:start="1"/>
      <w:footerReference xmlns:r="http://schemas.openxmlformats.org/officeDocument/2006/relationships" r:id="Rd487f527124f4e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292dae634144d0" /><Relationship Type="http://schemas.openxmlformats.org/officeDocument/2006/relationships/footer" Target="/word/footer.xml" Id="Rd487f527124f4efd" /></Relationships>
</file>