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10b91d729c400b" /></Relationships>
</file>

<file path=word/document.xml><?xml version="1.0" encoding="utf-8"?>
<w:document xmlns:w="http://schemas.openxmlformats.org/wordprocessingml/2006/main">
  <w:body>
    <w:p>
      <w:r>
        <w:t>H-1765.1</w:t>
      </w:r>
    </w:p>
    <w:p>
      <w:pPr>
        <w:jc w:val="center"/>
      </w:pPr>
      <w:r>
        <w:t>_______________________________________________</w:t>
      </w:r>
    </w:p>
    <w:p/>
    <w:p>
      <w:pPr>
        <w:jc w:val="center"/>
      </w:pPr>
      <w:r>
        <w:rPr>
          <w:b/>
        </w:rPr>
        <w:t>HOUSE BILL 2148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Chandler, Pike, and Hudgins</w:t>
      </w:r>
    </w:p>
    <w:p/>
    <w:p>
      <w:r>
        <w:rPr>
          <w:t xml:space="preserve">Read first time 02/18/15.  </w:t>
        </w:rPr>
      </w:r>
      <w:r>
        <w:rPr>
          <w:t xml:space="preserve">Referred to Committee on General Government &amp; Information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auditor including allowing for audits to be conducted by a private entity and establishing an appeal process; amending RCW 43.09.245; and adding a new section to chapter 43.09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245</w:t>
      </w:r>
      <w:r>
        <w:rPr/>
        <w:t xml:space="preserve"> and 1995 c 301 s 14 are each amended to read as follows:</w:t>
      </w:r>
    </w:p>
    <w:p>
      <w:pPr>
        <w:spacing w:before="0" w:after="0" w:line="408" w:lineRule="exact"/>
        <w:ind w:left="0" w:right="0" w:firstLine="576"/>
        <w:jc w:val="left"/>
      </w:pPr>
      <w:r>
        <w:rPr>
          <w:u w:val="single"/>
        </w:rPr>
        <w:t xml:space="preserve">(1)</w:t>
      </w:r>
      <w:r>
        <w:rPr/>
        <w:t xml:space="preserve"> The state auditor has the power to examine all the financial affairs of every local government and its officers and employees.</w:t>
      </w:r>
    </w:p>
    <w:p>
      <w:pPr>
        <w:spacing w:before="0" w:after="0" w:line="408" w:lineRule="exact"/>
        <w:ind w:left="0" w:right="0" w:firstLine="576"/>
        <w:jc w:val="left"/>
      </w:pPr>
      <w:r>
        <w:rPr>
          <w:u w:val="single"/>
        </w:rPr>
        <w:t xml:space="preserve">(2) Local governments may request a financial audit from a private entity in lieu of an audit by the state auditor. The state auditor must approve the request. Any entity performing a financial audit under this section must meet generally accepted government auditing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A state agency or local government may appeal the results of any audit pursuant to the administrative procedure act. The audit report may not be made public until the appeal process is complete and the results of the appeal addressed. The state auditor shall adopt appropriate rules which must include that the presiding officer of the appeal shall be an administrative law judge assigned by the office of administrative hearings in accordance with chapter 34.12 RCW. The provisions of RCW 34.05.425 regarding disqualification for bias, prejudice, interest, or any other cause apply.</w:t>
      </w:r>
    </w:p>
    <w:p/>
    <w:p>
      <w:pPr>
        <w:jc w:val="center"/>
      </w:pPr>
      <w:r>
        <w:rPr>
          <w:b/>
        </w:rPr>
        <w:t>--- END ---</w:t>
      </w:r>
    </w:p>
    <w:sectPr>
      <w:pgNumType w:start="1"/>
      <w:footerReference xmlns:r="http://schemas.openxmlformats.org/officeDocument/2006/relationships" r:id="R2d6cd912e93e4e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56591264db4d25" /><Relationship Type="http://schemas.openxmlformats.org/officeDocument/2006/relationships/footer" Target="/word/footer.xml" Id="R2d6cd912e93e4eee" /></Relationships>
</file>