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a1c0a1879d4998" /></Relationships>
</file>

<file path=word/document.xml><?xml version="1.0" encoding="utf-8"?>
<w:document xmlns:w="http://schemas.openxmlformats.org/wordprocessingml/2006/main">
  <w:body>
    <w:p>
      <w:r>
        <w:t>H-0489.3</w:t>
      </w:r>
    </w:p>
    <w:p>
      <w:pPr>
        <w:jc w:val="center"/>
      </w:pPr>
      <w:r>
        <w:t>_______________________________________________</w:t>
      </w:r>
    </w:p>
    <w:p/>
    <w:p>
      <w:pPr>
        <w:jc w:val="center"/>
      </w:pPr>
      <w:r>
        <w:rPr>
          <w:b/>
        </w:rPr>
        <w:t>HOUSE BILL 2147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Sells, Sullivan, Pollet, Reykdal, Tharinger, Bergquist, Moscoso, and Santos</w:t>
      </w:r>
    </w:p>
    <w:p/>
    <w:p>
      <w:r>
        <w:rPr>
          <w:t xml:space="preserve">Read first time 02/18/15.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accountability and transparency for aerospace-related tax incentives; amending RCW 82.04.4461 and 82.32.534; amending 2013 3rd sp.s. c 2 s 1 (uncodified); reenacting and amending RCW 82.04.260 and 82.04.260; adding a new section to chapter 82.04 RCW; adding a new section to chapter 82.32 RCW; adding a new section to chapter 43.135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2 s 1</w:t>
      </w:r>
      <w:r>
        <w:rPr/>
        <w:t xml:space="preserve"> (uncodified) is amended to read as follows:</w:t>
      </w:r>
    </w:p>
    <w:p>
      <w:pPr>
        <w:spacing w:before="0" w:after="0" w:line="408" w:lineRule="exact"/>
        <w:ind w:left="0" w:right="0" w:firstLine="576"/>
        <w:jc w:val="left"/>
      </w:pPr>
      <w:r>
        <w:rPr/>
        <w:t xml:space="preserve">(1) The legislature finds that the people of Washington have benefited enormously from the presence of the aerospace industry in Washington state. The legislature further finds that the industry continues to provide good wages and benefits for the thousands of engineers, mechanics, and support staff working directly in the industry throughout the state. The legislature further finds that suppliers and vendors that support the aerospace industry in turn provide a range of well-paying jobs. In 2003, and again in 2006, and 2007, the legislature determined it was in the public interest to encourage the continued presence of the aerospace industry through the provision of tax incentives. To this end, and in recognition of the continuing extreme importance of the aerospace industry in Washington, it is the legislature's intent to reaffirm and build upon prior aerospace tax incentive legislation in a fiscally prudent manner.</w:t>
      </w:r>
    </w:p>
    <w:p>
      <w:pPr>
        <w:spacing w:before="0" w:after="0" w:line="408" w:lineRule="exact"/>
        <w:ind w:left="0" w:right="0" w:firstLine="576"/>
        <w:jc w:val="left"/>
      </w:pPr>
      <w:r>
        <w:rPr/>
        <w:t xml:space="preserve">(2) The legislature categorizes the tax preferences extended in this act as intended to create or retain jobs, as indicated in RCW 82.32.808(2)(c).</w:t>
      </w:r>
    </w:p>
    <w:p>
      <w:pPr>
        <w:spacing w:before="0" w:after="0" w:line="408" w:lineRule="exact"/>
        <w:ind w:left="0" w:right="0" w:firstLine="576"/>
        <w:jc w:val="left"/>
      </w:pPr>
      <w:r>
        <w:rPr/>
        <w:t xml:space="preserve">(3) It is the legislature's specific public policy objective to maintain and grow Washington's aerospace industry workforce </w:t>
      </w:r>
      <w:r>
        <w:rPr>
          <w:u w:val="single"/>
        </w:rPr>
        <w:t xml:space="preserve">to one hundred thousand five hundred employment positions by 2040</w:t>
      </w:r>
      <w:r>
        <w:rPr/>
        <w:t xml:space="preserve">. To help achieve this public policy objective, it is the legislature's intent to conditionally extend aerospace industry tax preferences until July 1, 2040, in recognition of intent by the state's aerospace industry sector to maintain and grow its workforce within the state.</w:t>
      </w:r>
    </w:p>
    <w:p>
      <w:pPr>
        <w:spacing w:before="0" w:after="0" w:line="408" w:lineRule="exact"/>
        <w:ind w:left="0" w:right="0" w:firstLine="576"/>
        <w:jc w:val="left"/>
      </w:pPr>
      <w:r>
        <w:rPr/>
        <w:t xml:space="preserve">(4) The joint legislative audit and review committee must review the tax preferences provided in this act and report to the legislature by December 1, 2019, and every five years thereafter. As part of its tax preference reviews, the committee must specifically assess changes in aerospace industry employment in Washington in comparison with other states and internationally</w:t>
      </w:r>
      <w:r>
        <w:rPr>
          <w:u w:val="single"/>
        </w:rPr>
        <w:t xml:space="preserve">, assess whether aerospace industry employment within Washington is on target to reach an employment level of one hundred thousand five hundred by 2040, and assess growth in high-wage employment, as defined by an annual or hourly wage equal or greater than the state median wage</w:t>
      </w:r>
      <w:r>
        <w:rPr/>
        <w:t xml:space="preserve">. To the extent practicable, the committee must use occupational data statistics provided by the bureau of labor statistics and state agencies responsible for administering unemployment insurance to perform this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5 and 2014 c 140 s 3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w:t>
      </w:r>
      <w:r>
        <w:rPr>
          <w:u w:val="single"/>
        </w:rPr>
        <w:t xml:space="preserve">Except as provided in (f) of this subsection (11),</w:t>
      </w:r>
      <w:r>
        <w:rPr/>
        <w:t xml:space="preserve">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u w:val="single"/>
        </w:rPr>
        <w:t xml:space="preserve">(f) Beginning with taxes due and payable in calendar year 2014, and adjusted each calendar year thereafter, the preferential tax rates under (a)(ii) of this subsection must be modified as provided in section 4 of this act if the employment level of a significant aerospace firm is two hundred fifty or more employment positions below the employment baseline, as determined by the department. The tax rate adjustment under this subsection (11)(f) only applies to a significant aerospace firm claiming the preferential rate under this subsection (11). Except as provided in section 9(2) of this act, the department must make a determination of any required tax rate adjustment and notify a taxpayer subject to a rate adjustment under this subsection (11)(f) by January 1, 2016, and by January 1st of each year thereafter. The definitions in section 4 of this act apply to this subsection (11)(f).</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0.365 percent through June 30, 2013, and beginning July 1, 2013, multiplied by the rate of 0.35 percent.</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w:t>
      </w:r>
      <w:r>
        <w:rPr>
          <w:u w:val="single"/>
        </w:rPr>
        <w:t xml:space="preserve">Except as provided in (f) of this subsection (11),</w:t>
      </w:r>
      <w:r>
        <w:rPr/>
        <w:t xml:space="preserve">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u w:val="single"/>
        </w:rPr>
        <w:t xml:space="preserve">(f) Beginning with taxes due and payable in calendar year 2014, and adjusted each calendar year thereafter, the preferential tax rates under (a)(ii) of this subsection must be modified as provided in section 4 of this act if the employment level of a significant aerospace firm is two hundred fifty or more employment positions below the employment baseline, as determined by the department. The tax rate adjustment under this subsection (11)(f) only applies to a significant aerospace firm claiming the preferential rate under this subsection (11). Except as provided in section 9(2) of this act, the department must make a determination of any required tax rate adjustment and notify a taxpayer subject to a rate adjustment under this subsection (11)(f) by January 1, 2016, and by January 1st of each year thereafter. The definitions in section 4 of this act apply to this subsection (11)(f).</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If a tax rate adjustment is required under RCW 82.04.260(11)(f), the following rates apply:</w:t>
      </w:r>
    </w:p>
    <w:p>
      <w:pPr>
        <w:spacing w:before="0" w:after="0" w:line="408" w:lineRule="exact"/>
        <w:ind w:left="0" w:right="0" w:firstLine="576"/>
        <w:jc w:val="left"/>
      </w:pPr>
      <w:r>
        <w:rPr/>
        <w:t xml:space="preserve">(a) A rate of 0.2977 percent if the employment level of a significant aerospace firm is two hundred fifty to five hundred employment positions below the adjusted employment baseline;</w:t>
      </w:r>
    </w:p>
    <w:p>
      <w:pPr>
        <w:spacing w:before="0" w:after="0" w:line="408" w:lineRule="exact"/>
        <w:ind w:left="0" w:right="0" w:firstLine="576"/>
        <w:jc w:val="left"/>
      </w:pPr>
      <w:r>
        <w:rPr/>
        <w:t xml:space="preserve">(b) A rate of 0.3051 percent if the employment level of a significant aerospace firm is five hundred one to seven hundred fifty positions below the adjusted employment baseline;</w:t>
      </w:r>
    </w:p>
    <w:p>
      <w:pPr>
        <w:spacing w:before="0" w:after="0" w:line="408" w:lineRule="exact"/>
        <w:ind w:left="0" w:right="0" w:firstLine="576"/>
        <w:jc w:val="left"/>
      </w:pPr>
      <w:r>
        <w:rPr/>
        <w:t xml:space="preserve">(c) A rate of 0.3127 percent if the employment level of a significant aerospace firm is seven hundred fifty-one to one thousand employment positions below the adjusted employment baseline;</w:t>
      </w:r>
    </w:p>
    <w:p>
      <w:pPr>
        <w:spacing w:before="0" w:after="0" w:line="408" w:lineRule="exact"/>
        <w:ind w:left="0" w:right="0" w:firstLine="576"/>
        <w:jc w:val="left"/>
      </w:pPr>
      <w:r>
        <w:rPr/>
        <w:t xml:space="preserve">(d) A rate of 0.3205 percent if the employment level of a significant aerospace firm is one thousand one to one thousand two hundred fifty employment positions below the adjusted employment baseline;</w:t>
      </w:r>
    </w:p>
    <w:p>
      <w:pPr>
        <w:spacing w:before="0" w:after="0" w:line="408" w:lineRule="exact"/>
        <w:ind w:left="0" w:right="0" w:firstLine="576"/>
        <w:jc w:val="left"/>
      </w:pPr>
      <w:r>
        <w:rPr/>
        <w:t xml:space="preserve">(e) A rate of 0.3286 percent if the employment level of a significant aerospace firm is one thousand two hundred fifty-one to one thousand five hundred employment positions below the adjusted employment baseline;</w:t>
      </w:r>
    </w:p>
    <w:p>
      <w:pPr>
        <w:spacing w:before="0" w:after="0" w:line="408" w:lineRule="exact"/>
        <w:ind w:left="0" w:right="0" w:firstLine="576"/>
        <w:jc w:val="left"/>
      </w:pPr>
      <w:r>
        <w:rPr/>
        <w:t xml:space="preserve">(f) A rate of 0.3368 percent if the employment level of a significant aerospace firm is one thousand five hundred one to one thousand seven hundred fifty employment positions below the adjusted employment baseline;</w:t>
      </w:r>
    </w:p>
    <w:p>
      <w:pPr>
        <w:spacing w:before="0" w:after="0" w:line="408" w:lineRule="exact"/>
        <w:ind w:left="0" w:right="0" w:firstLine="576"/>
        <w:jc w:val="left"/>
      </w:pPr>
      <w:r>
        <w:rPr/>
        <w:t xml:space="preserve">(g) A rate of 0.3452 percent if the employment level of a significant aerospace firm is one thousand seven hundred fifty-one to two thousand employment positions below the adjusted employment baseline;</w:t>
      </w:r>
    </w:p>
    <w:p>
      <w:pPr>
        <w:spacing w:before="0" w:after="0" w:line="408" w:lineRule="exact"/>
        <w:ind w:left="0" w:right="0" w:firstLine="576"/>
        <w:jc w:val="left"/>
      </w:pPr>
      <w:r>
        <w:rPr/>
        <w:t xml:space="preserve">(h) A rate of 0.3538 percent if the employment level of a significant aerospace firm is two thousand one to two thousand two hundred fifty employment positions below the adjusted employment baseline;</w:t>
      </w:r>
    </w:p>
    <w:p>
      <w:pPr>
        <w:spacing w:before="0" w:after="0" w:line="408" w:lineRule="exact"/>
        <w:ind w:left="0" w:right="0" w:firstLine="576"/>
        <w:jc w:val="left"/>
      </w:pPr>
      <w:r>
        <w:rPr/>
        <w:t xml:space="preserve">(i) A rate of 0.3627 percent if the employment level of a significant aerospace firm is two thousand two hundred fifty-one to two thousand five hundred employment positions below the adjusted employment baseline;</w:t>
      </w:r>
    </w:p>
    <w:p>
      <w:pPr>
        <w:spacing w:before="0" w:after="0" w:line="408" w:lineRule="exact"/>
        <w:ind w:left="0" w:right="0" w:firstLine="576"/>
        <w:jc w:val="left"/>
      </w:pPr>
      <w:r>
        <w:rPr/>
        <w:t xml:space="preserve">(j) A rate of 0.3717 percent if the employment level of a significant aerospace firm is two thousand five hundred one to two thousand seven hundred fifty employment positions below the adjusted employment baseline;</w:t>
      </w:r>
    </w:p>
    <w:p>
      <w:pPr>
        <w:spacing w:before="0" w:after="0" w:line="408" w:lineRule="exact"/>
        <w:ind w:left="0" w:right="0" w:firstLine="576"/>
        <w:jc w:val="left"/>
      </w:pPr>
      <w:r>
        <w:rPr/>
        <w:t xml:space="preserve">(k) A rate of 0.3811 percent if the employment level of a significant aerospace firm is two thousand seven hundred fifty-one to three thousand employment positions below the adjusted employment baseline;</w:t>
      </w:r>
    </w:p>
    <w:p>
      <w:pPr>
        <w:spacing w:before="0" w:after="0" w:line="408" w:lineRule="exact"/>
        <w:ind w:left="0" w:right="0" w:firstLine="576"/>
        <w:jc w:val="left"/>
      </w:pPr>
      <w:r>
        <w:rPr/>
        <w:t xml:space="preserve">(l) A rate of 0.3906 percent if the employment level of a significant aerospace firm is three thousand one to three thousand two hundred fifty employment positions below the adjusted employment baseline;</w:t>
      </w:r>
    </w:p>
    <w:p>
      <w:pPr>
        <w:spacing w:before="0" w:after="0" w:line="408" w:lineRule="exact"/>
        <w:ind w:left="0" w:right="0" w:firstLine="576"/>
        <w:jc w:val="left"/>
      </w:pPr>
      <w:r>
        <w:rPr/>
        <w:t xml:space="preserve">(m) A rate of 0.4003 percent if the employment level of a significant aerospace firm is three thousand two hundred fifty-one to three thousand five hundred employment positions below the adjusted employment baseline;</w:t>
      </w:r>
    </w:p>
    <w:p>
      <w:pPr>
        <w:spacing w:before="0" w:after="0" w:line="408" w:lineRule="exact"/>
        <w:ind w:left="0" w:right="0" w:firstLine="576"/>
        <w:jc w:val="left"/>
      </w:pPr>
      <w:r>
        <w:rPr/>
        <w:t xml:space="preserve">(n) A rate of 0.4103 percent if the employment level of a significant aerospace firm is three thousand five hundred one to three thousand seven hundred fifty employment positions below the adjusted employment baseline;</w:t>
      </w:r>
    </w:p>
    <w:p>
      <w:pPr>
        <w:spacing w:before="0" w:after="0" w:line="408" w:lineRule="exact"/>
        <w:ind w:left="0" w:right="0" w:firstLine="576"/>
        <w:jc w:val="left"/>
      </w:pPr>
      <w:r>
        <w:rPr/>
        <w:t xml:space="preserve">(o) A rate of 0.4206 percent if the employment level of a significant aerospace firm is three thousand seven hundred fifty-one to four thousand employment positions below the adjusted employment baseline;</w:t>
      </w:r>
    </w:p>
    <w:p>
      <w:pPr>
        <w:spacing w:before="0" w:after="0" w:line="408" w:lineRule="exact"/>
        <w:ind w:left="0" w:right="0" w:firstLine="576"/>
        <w:jc w:val="left"/>
      </w:pPr>
      <w:r>
        <w:rPr/>
        <w:t xml:space="preserve">(p) A rate of 0.4311 percent if the employment level of a significant aerospace firm is four thousand one to four thousand two hundred fifty employment positions below the adjusted employment baseline;</w:t>
      </w:r>
    </w:p>
    <w:p>
      <w:pPr>
        <w:spacing w:before="0" w:after="0" w:line="408" w:lineRule="exact"/>
        <w:ind w:left="0" w:right="0" w:firstLine="576"/>
        <w:jc w:val="left"/>
      </w:pPr>
      <w:r>
        <w:rPr/>
        <w:t xml:space="preserve">(q) A rate of 0.4419 percent if the employment level of a significant aerospace firm is four thousand two hundred fifty-one to four thousand five hundred employment positions below the adjusted employment baseline;</w:t>
      </w:r>
    </w:p>
    <w:p>
      <w:pPr>
        <w:spacing w:before="0" w:after="0" w:line="408" w:lineRule="exact"/>
        <w:ind w:left="0" w:right="0" w:firstLine="576"/>
        <w:jc w:val="left"/>
      </w:pPr>
      <w:r>
        <w:rPr/>
        <w:t xml:space="preserve">(r) A rate of 0.4529 percent if the employment level of a significant aerospace firm is four thousand five hundred one to four thousand seven hundred fifty employment positions below the adjusted employment baseline;</w:t>
      </w:r>
    </w:p>
    <w:p>
      <w:pPr>
        <w:spacing w:before="0" w:after="0" w:line="408" w:lineRule="exact"/>
        <w:ind w:left="0" w:right="0" w:firstLine="576"/>
        <w:jc w:val="left"/>
      </w:pPr>
      <w:r>
        <w:rPr/>
        <w:t xml:space="preserve">(s) A rate of 0.4642 percent if the employment level of a significant aerospace firm is four thousand seven hundred fifty-one to five thousand employment positions below the adjusted employment baseline; and</w:t>
      </w:r>
    </w:p>
    <w:p>
      <w:pPr>
        <w:spacing w:before="0" w:after="0" w:line="408" w:lineRule="exact"/>
        <w:ind w:left="0" w:right="0" w:firstLine="576"/>
        <w:jc w:val="left"/>
      </w:pPr>
      <w:r>
        <w:rPr/>
        <w:t xml:space="preserve">(t) The generally applicable business and occupation tax rates for manufacturing, wholesaling, and retailing activities if the employment level of a significant aerospace firm is more than five thousand employment positions below the adjusted employment baseline.</w:t>
      </w:r>
    </w:p>
    <w:p>
      <w:pPr>
        <w:spacing w:before="0" w:after="0" w:line="408" w:lineRule="exact"/>
        <w:ind w:left="0" w:right="0" w:firstLine="576"/>
        <w:jc w:val="left"/>
      </w:pPr>
      <w:r>
        <w:rPr/>
        <w:t xml:space="preserve">(2) The definitions in this subsection apply to this section and RCW 82.04.260(11).</w:t>
      </w:r>
    </w:p>
    <w:p>
      <w:pPr>
        <w:spacing w:before="0" w:after="0" w:line="408" w:lineRule="exact"/>
        <w:ind w:left="0" w:right="0" w:firstLine="576"/>
        <w:jc w:val="left"/>
      </w:pPr>
      <w:r>
        <w:rPr/>
        <w:t xml:space="preserve">(a) "Employment baseline" means eighty-three thousand two hundred ninety-five employment positions.</w:t>
      </w:r>
    </w:p>
    <w:p>
      <w:pPr>
        <w:spacing w:before="0" w:after="0" w:line="408" w:lineRule="exact"/>
        <w:ind w:left="0" w:right="0" w:firstLine="576"/>
        <w:jc w:val="left"/>
      </w:pPr>
      <w:r>
        <w:rPr/>
        <w:t xml:space="preserve">(b) "Employment level" means the average number of employment positions reported to the state employment security department for the months of January through September.</w:t>
      </w:r>
    </w:p>
    <w:p>
      <w:pPr>
        <w:spacing w:before="0" w:after="0" w:line="408" w:lineRule="exact"/>
        <w:ind w:left="0" w:right="0" w:firstLine="576"/>
        <w:jc w:val="left"/>
      </w:pPr>
      <w:r>
        <w:rPr/>
        <w:t xml:space="preserve">(c) "Employment position" means a job in which the employee has worked for a significant aerospace firm at an average rate of at least thirty-five hours per week.</w:t>
      </w:r>
    </w:p>
    <w:p>
      <w:pPr>
        <w:spacing w:before="0" w:after="0" w:line="408" w:lineRule="exact"/>
        <w:ind w:left="0" w:right="0" w:firstLine="576"/>
        <w:jc w:val="left"/>
      </w:pPr>
      <w:r>
        <w:rPr/>
        <w:t xml:space="preserve">(d) "Significant aerospace firm" means a manufacturer that has made a final decision to site a significant commercial airplane manufacturing program in the state under RCW 82.32.850.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 </w:t>
      </w:r>
      <w:r>
        <w:rPr>
          <w:u w:val="single"/>
        </w:rPr>
        <w:t xml:space="preserve">and further multiplied by the reduction factor if the credit is claimed by a significant aerospace firm, as defined in section 4 of this act</w:t>
      </w:r>
      <w:r>
        <w:rPr/>
        <w:t xml:space="preserve">.</w:t>
      </w:r>
    </w:p>
    <w:p>
      <w:pPr>
        <w:spacing w:before="0" w:after="0" w:line="408" w:lineRule="exact"/>
        <w:ind w:left="0" w:right="0" w:firstLine="576"/>
        <w:jc w:val="left"/>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w:t>
      </w:r>
      <w:r>
        <w:rPr>
          <w:u w:val="single"/>
        </w:rPr>
        <w:t xml:space="preserve">(i) "Reduction factor" means two less the quotient of the rate applicable under RCW 82.04.260 and 0.002904. However, if the rate described under section 4(1)(t) of this act is applicable, the reduction factor is zero.</w:t>
      </w:r>
    </w:p>
    <w:p>
      <w:pPr>
        <w:spacing w:before="0" w:after="0" w:line="408" w:lineRule="exact"/>
        <w:ind w:left="0" w:right="0" w:firstLine="576"/>
        <w:jc w:val="left"/>
      </w:pPr>
      <w:r>
        <w:rPr>
          <w:u w:val="single"/>
        </w:rPr>
        <w:t xml:space="preserve">(ii) Except as provided in section 9(2) of this act, the department will determine the reduction factor on an annual basis.  After the department determines the reduction factor, it applies to the credit under this section for taxes due and payable during the entire calendar year. Except as provided in section 9(2) of this act, the department must notify an impacted significant aerospace firm by January 1, 2016, and by January 1st of each year thereafter, if the reduction factor is less than one.</w:t>
      </w:r>
    </w:p>
    <w:p>
      <w:pPr>
        <w:spacing w:before="0" w:after="0" w:line="408" w:lineRule="exact"/>
        <w:ind w:left="0" w:right="0" w:firstLine="576"/>
        <w:jc w:val="left"/>
      </w:pPr>
      <w:r>
        <w:rPr>
          <w:u w:val="single"/>
        </w:rPr>
        <w:t xml:space="preserve">(f)</w:t>
      </w:r>
      <w:r>
        <w:rPr/>
        <w:t xml:space="preserv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rPr/>
        <w:t xml:space="preserve">(7) Credit may not be claimed for expenditures for which a credit is claimed under RCW 82.04.4452.</w:t>
      </w:r>
    </w:p>
    <w:p>
      <w:pPr>
        <w:spacing w:before="0" w:after="0" w:line="408" w:lineRule="exact"/>
        <w:ind w:left="0" w:right="0" w:firstLine="576"/>
        <w:jc w:val="left"/>
      </w:pPr>
      <w:r>
        <w:rPr/>
        <w:t xml:space="preserve">(8)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April 30th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w:t>
      </w:r>
      <w:r>
        <w:t>((</w:t>
      </w:r>
      <w:r>
        <w:rPr>
          <w:strike/>
        </w:rPr>
        <w:t xml:space="preserve">However, persons engaged in manufacturing commercial airplanes or components of such airplanes may report employment, wage, and benefit information per job at the manufacturing site for the year that the tax preference was claimed.</w:t>
      </w:r>
      <w:r>
        <w:t>))</w:t>
      </w:r>
      <w:r>
        <w:rPr/>
        <w:t xml:space="preserve"> The report </w:t>
      </w:r>
      <w:r>
        <w:t>((</w:t>
      </w:r>
      <w:r>
        <w:rPr>
          <w:strike/>
        </w:rPr>
        <w:t xml:space="preserve">must</w:t>
      </w:r>
      <w:r>
        <w:t>))</w:t>
      </w:r>
      <w:r>
        <w:rPr/>
        <w:t xml:space="preserve"> </w:t>
      </w:r>
      <w:r>
        <w:rPr>
          <w:u w:val="single"/>
        </w:rPr>
        <w:t xml:space="preserve">may</w:t>
      </w:r>
      <w:r>
        <w:rPr/>
        <w:t xml:space="preserve">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 Except as otherwise provided by law, if a person claims a tax preference that requires an annual report under this section but fails to submit a complete report by the due date or any extension under RCW 82.32.590, the department must declare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the last workday of the third calendar quarter, the state treasurer must transfer the amount specified in subsection (2) of this section from the general fund to the education legacy trust account. The first transfer under this subsection (1), if applicable, must occur by September 30, 2016.</w:t>
      </w:r>
    </w:p>
    <w:p>
      <w:pPr>
        <w:spacing w:before="0" w:after="0" w:line="408" w:lineRule="exact"/>
        <w:ind w:left="0" w:right="0" w:firstLine="576"/>
        <w:jc w:val="left"/>
      </w:pPr>
      <w:r>
        <w:rPr/>
        <w:t xml:space="preserve">(2) The department must estimate the increase in state general fund revenue collections for the prior fiscal year resulting from the changes made in this act. The department must notify the state treasurer of this amount at least twenty days prior to the September transfer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the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RCW 82.04.260(11)(f) and section 5 of this act apply retroactively to January 1, 2014, as well as prospectively.</w:t>
      </w:r>
    </w:p>
    <w:p>
      <w:pPr>
        <w:spacing w:before="0" w:after="0" w:line="408" w:lineRule="exact"/>
        <w:ind w:left="0" w:right="0" w:firstLine="576"/>
        <w:jc w:val="left"/>
      </w:pPr>
      <w:r>
        <w:rPr/>
        <w:t xml:space="preserve">(2) For calendar year 2014 and the first six months of calendar year 2015, with respect to any tax rate adjustment required under RCW 82.04.260(11)(f) of this act and any reduced credit required under section 5 of this act, the department of revenue will make a determination by July 1, 2015, as to whether any taxes are due and payable. If taxes are due and payable, a taxpayer must pay the tax within sixty days of notification by the department. Interest and penalties do not apply if the taxes are paid within the sixty-day period. The department must assess interest at the rate provided for delinquent taxes beginning on the sixty-first day. The department may not assess penalties. A significant aerospace firm must apply a modified tax rate required under RCW 82.04.260(11)(f) and a reduced credit under RCW 82.04.4461 for taxes due and payable on or after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aerospace tax incentive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 3 of this act, 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(2) Section 3 of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090357588c0343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def4fb353b4647" /><Relationship Type="http://schemas.openxmlformats.org/officeDocument/2006/relationships/footer" Target="/word/footer.xml" Id="R090357588c0343c0" /></Relationships>
</file>