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b9e601619a470e" /></Relationships>
</file>

<file path=word/document.xml><?xml version="1.0" encoding="utf-8"?>
<w:document xmlns:w="http://schemas.openxmlformats.org/wordprocessingml/2006/main">
  <w:body>
    <w:p>
      <w:r>
        <w:t>H-1715.2</w:t>
      </w:r>
    </w:p>
    <w:p>
      <w:pPr>
        <w:jc w:val="center"/>
      </w:pPr>
      <w:r>
        <w:t>_______________________________________________</w:t>
      </w:r>
    </w:p>
    <w:p/>
    <w:p>
      <w:pPr>
        <w:jc w:val="center"/>
      </w:pPr>
      <w:r>
        <w:rPr>
          <w:b/>
        </w:rPr>
        <w:t>HOUSE BILL 2146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Smith, Dunshee, and Stanford</w:t>
      </w:r>
    </w:p>
    <w:p/>
    <w:p>
      <w:r>
        <w:rPr>
          <w:t xml:space="preserve">Read first time 02/18/15.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works board regarding the public works assistance account program interest rates, project ranking, board membership, and other requirements; amending RCW 43.155.030, 43.155.060, 43.155.065, 43.155.068, and 43.155.070; and adding a new section to chapter 43.155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030</w:t>
      </w:r>
      <w:r>
        <w:rPr/>
        <w:t xml:space="preserve"> and 1999 c 153 s 58 are each amended to read as follows:</w:t>
      </w:r>
    </w:p>
    <w:p>
      <w:pPr>
        <w:spacing w:before="0" w:after="0" w:line="408" w:lineRule="exact"/>
        <w:ind w:left="0" w:right="0" w:firstLine="576"/>
        <w:jc w:val="left"/>
      </w:pPr>
      <w:r>
        <w:rPr/>
        <w:t xml:space="preserve">(1) The public works board is hereby created.</w:t>
      </w:r>
    </w:p>
    <w:p>
      <w:pPr>
        <w:spacing w:before="0" w:after="0" w:line="408" w:lineRule="exact"/>
        <w:ind w:left="0" w:right="0" w:firstLine="576"/>
        <w:jc w:val="left"/>
      </w:pPr>
      <w:r>
        <w:rPr/>
        <w:t xml:space="preserve">(2) The board shall be composed of </w:t>
      </w:r>
      <w:r>
        <w:t>((</w:t>
      </w:r>
      <w:r>
        <w:rPr>
          <w:strike/>
        </w:rPr>
        <w:t xml:space="preserve">thirteen</w:t>
      </w:r>
      <w:r>
        <w:t>))</w:t>
      </w:r>
      <w:r>
        <w:rPr/>
        <w:t xml:space="preserve"> </w:t>
      </w:r>
      <w:r>
        <w:rPr>
          <w:u w:val="single"/>
        </w:rPr>
        <w:t xml:space="preserve">seventeen</w:t>
      </w:r>
      <w:r>
        <w:rPr/>
        <w:t xml:space="preserve"> members appointed by the governor for terms of four years, except that five members initially shall be appointed for terms of two years. The board shall include: (a) Three members, two of whom shall be elected officials and one shall be a public works manager, appointed from a list of at least six persons nominated by the association of Washington cities or its successor; (b) three members, two of whom shall be elected officials and one shall be a public works manager, appointed from a list of at least six persons nominated by the Washington state association of counties or its successor; (c) three members appointed from a list of at least six persons nominated jointly by the Washington public utility districts association and a state association of water-sewer districts, or their successors; </w:t>
      </w:r>
      <w:r>
        <w:rPr>
          <w:u w:val="single"/>
        </w:rPr>
        <w:t xml:space="preserve">(d) one member from each of the two major caucuses of the house of representatives to be appointed by the speaker of the house of representatives and one member from each of the two major caucuses of the senate to be appointed by the president of the senate: (i) Each member of the house of representatives who is appointed to the public works board under this chapter may designate another member from the house of representatives to take his or her place on the board for meetings at which the member will be absent, as long as the designated member belongs to the same caucus; the designee shall have all powers to vote and participate in board deliberations as have the other board members; (ii) each member of the senate who is appointed to the public works board under this chapter may designate another member from the senate to take his or her place on the board for meetings at which the member will be absent, as long as the designated member belongs to the same caucus; (iii) the designee shall have all powers to vote and participate in board deliberations as have the other board members;</w:t>
      </w:r>
      <w:r>
        <w:rPr/>
        <w:t xml:space="preserve"> and </w:t>
      </w:r>
      <w:r>
        <w:t>((</w:t>
      </w:r>
      <w:r>
        <w:rPr>
          <w:strike/>
        </w:rPr>
        <w:t xml:space="preserve">(d)</w:t>
      </w:r>
      <w:r>
        <w:t>))</w:t>
      </w:r>
      <w:r>
        <w:rPr/>
        <w:t xml:space="preserve"> </w:t>
      </w:r>
      <w:r>
        <w:rPr>
          <w:u w:val="single"/>
        </w:rPr>
        <w:t xml:space="preserve">(e)</w:t>
      </w:r>
      <w:r>
        <w:rPr/>
        <w:t xml:space="preserve"> four members appointed from the general public. In appointing the four general public members, the governor shall endeavor to balance the geographical composition of the board and to include members with special expertise in relevant fields such as public finance, architecture and civil engineering, and public works construction. The governor shall appoint one of the general public members of the board as chair. The term of the chair shall coincide with the term of the governor.</w:t>
      </w:r>
    </w:p>
    <w:p>
      <w:pPr>
        <w:spacing w:before="0" w:after="0" w:line="408" w:lineRule="exact"/>
        <w:ind w:left="0" w:right="0" w:firstLine="576"/>
        <w:jc w:val="left"/>
      </w:pPr>
      <w:r>
        <w:rPr/>
        <w:t xml:space="preserve">(3) Staff support to the board shall be provided by the department.</w:t>
      </w:r>
    </w:p>
    <w:p>
      <w:pPr>
        <w:spacing w:before="0" w:after="0" w:line="408" w:lineRule="exact"/>
        <w:ind w:left="0" w:right="0" w:firstLine="576"/>
        <w:jc w:val="left"/>
      </w:pPr>
      <w:r>
        <w:rPr/>
        <w:t xml:space="preserve">(4) Members of the board shall receive no compensation but shall be reimbursed for travel expenses under RCW 43.03.050 and 43.03.060.</w:t>
      </w:r>
    </w:p>
    <w:p>
      <w:pPr>
        <w:spacing w:before="0" w:after="0" w:line="408" w:lineRule="exact"/>
        <w:ind w:left="0" w:right="0" w:firstLine="576"/>
        <w:jc w:val="left"/>
      </w:pPr>
      <w:r>
        <w:rPr/>
        <w:t xml:space="preserve">(5) If a vacancy on the board occurs by death, resignation, or otherwise, the governor shall fill the vacant position for the unexpired term. Each vacancy in a position appointed from lists provided by the associations under subsection (2) of this section shall be filled from a list of at least three persons nominated by the relevant association or associations. Any members of the board, appointive or otherwise, may be removed by the governor for cause in accordance with RCW 43.06.070 and 43.06.080.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w:t>
      </w:r>
      <w:r>
        <w:t>((</w:t>
      </w:r>
      <w:r>
        <w:rPr>
          <w:strike/>
        </w:rPr>
        <w:t xml:space="preserve">low-interest or interest-free</w:t>
      </w:r>
      <w:r>
        <w:t>))</w:t>
      </w:r>
      <w:r>
        <w:rPr/>
        <w:t xml:space="preserve"> loans to local governments from the public works assistance account or other funds and accounts for the purpose of assisting local governments in financing public works projects. </w:t>
      </w:r>
      <w:r>
        <w:t>((</w:t>
      </w:r>
      <w:r>
        <w:rPr>
          <w:strike/>
        </w:rPr>
        <w:t xml:space="preserve">The board may require such terms and conditions and may charge such rates of interest on its loans as it deems necessary or convenient to carry out the purposes of this chapter.</w:t>
      </w:r>
      <w:r>
        <w:t>))</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Provide a method for the allocation of loans and financing guarantees and the provision of technical assistance under this chapter.</w:t>
      </w:r>
    </w:p>
    <w:p>
      <w:pPr>
        <w:spacing w:before="0" w:after="0" w:line="408" w:lineRule="exact"/>
        <w:ind w:left="0" w:right="0" w:firstLine="576"/>
        <w:jc w:val="left"/>
      </w:pPr>
      <w:r>
        <w:rPr>
          <w:u w:val="single"/>
        </w:rPr>
        <w:t xml:space="preserve">(2) When establishing interest rates for loan programs authorized in this chapter, the board must base interest rates on the average daily market interest rate for tax-exempt municipal bonds as published in the bond buyer's index for the period from sixty to thirty days before the start of the application cycle.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0" w:after="0" w:line="408" w:lineRule="exact"/>
        <w:ind w:left="0" w:right="0" w:firstLine="576"/>
        <w:jc w:val="left"/>
      </w:pPr>
      <w:r>
        <w:rPr>
          <w:u w:val="single"/>
        </w:rPr>
        <w:t xml:space="preserve">(3)</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w:t>
      </w:r>
      <w:r>
        <w:t>((</w:t>
      </w:r>
      <w:r>
        <w:rPr>
          <w:strike/>
        </w:rPr>
        <w:t xml:space="preserve">low-interest or interest-free</w:t>
      </w:r>
      <w:r>
        <w:t>))</w:t>
      </w:r>
      <w:r>
        <w:rPr/>
        <w:t xml:space="preserve"> loans to local governments for emergency public works projects.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w:t>
      </w:r>
      <w:r>
        <w:t>((</w:t>
      </w:r>
      <w:r>
        <w:rPr>
          <w:strike/>
        </w:rPr>
        <w:t xml:space="preserve">low-interest or interest-free</w:t>
      </w:r>
      <w:r>
        <w:t>))</w:t>
      </w:r>
      <w:r>
        <w:rPr/>
        <w:t xml:space="preserve"> loans to local governments for preconstruction activities on public works projects before the legislature approves the construction phase of the project. Preconstruction activities include design, engineering, bid-document preparation, environmental studies, right-of-way acquisition, and other preliminary phases of public works projects as determined by the board. The purpose of the loans authorized in this section is to accelerate the completion of public works projects by allowing preconstruction activities to be performed before the approval of the construction phase of the project by the legislature.</w:t>
      </w:r>
    </w:p>
    <w:p>
      <w:pPr>
        <w:spacing w:before="0" w:after="0" w:line="408" w:lineRule="exact"/>
        <w:ind w:left="0" w:right="0" w:firstLine="576"/>
        <w:jc w:val="left"/>
      </w:pPr>
      <w:r>
        <w:rPr/>
        <w:t xml:space="preserve">(2) Projects receiving loans for preconstruction activities under this section must be evaluated using the priority process and factors in RCW 43.155.070</w:t>
      </w:r>
      <w:r>
        <w:t>((</w:t>
      </w:r>
      <w:r>
        <w:rPr>
          <w:strike/>
        </w:rPr>
        <w:t xml:space="preserve">(2)</w:t>
      </w:r>
      <w:r>
        <w:t>))</w:t>
      </w:r>
      <w:r>
        <w:rPr/>
        <w:t xml:space="preserve"> </w:t>
      </w:r>
      <w:r>
        <w:rPr>
          <w:u w:val="single"/>
        </w:rPr>
        <w:t xml:space="preserve">(4)</w:t>
      </w:r>
      <w:r>
        <w:rPr/>
        <w:t xml:space="preserve">. The receipt of a loan for preconstruction activities does not ensure the receipt of a construction loan for the project under this chapter. Construction loans for projects receiving a loan for preconstruction activities under this section are subject to legislative approval under RCW 43.155.070 </w:t>
      </w:r>
      <w:r>
        <w:t>((</w:t>
      </w:r>
      <w:r>
        <w:rPr>
          <w:strike/>
        </w:rPr>
        <w:t xml:space="preserve">(4)</w:t>
      </w:r>
      <w:r>
        <w:t>))</w:t>
      </w:r>
      <w:r>
        <w:rPr/>
        <w:t xml:space="preserve"> </w:t>
      </w:r>
      <w:r>
        <w:rPr>
          <w:u w:val="single"/>
        </w:rPr>
        <w:t xml:space="preserve">(7)</w:t>
      </w:r>
      <w:r>
        <w:rPr/>
        <w:t xml:space="preserve"> and </w:t>
      </w:r>
      <w:r>
        <w:t>((</w:t>
      </w:r>
      <w:r>
        <w:rPr>
          <w:strike/>
        </w:rPr>
        <w:t xml:space="preserve">(5)</w:t>
      </w:r>
      <w:r>
        <w:t>))</w:t>
      </w:r>
      <w:r>
        <w:rPr/>
        <w:t xml:space="preserve"> </w:t>
      </w:r>
      <w:r>
        <w:rPr>
          <w:u w:val="single"/>
        </w:rPr>
        <w:t xml:space="preserve">(8)</w:t>
      </w:r>
      <w:r>
        <w:rPr/>
        <w:t xml:space="preserve">. The board shall adopt a single application process for local governments seeking both a loan for preconstruction activities under this section and a construction loan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2013 2nd sp.s. c 19 s 7032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t>((</w:t>
      </w:r>
      <w:r>
        <w:rPr>
          <w:strike/>
        </w:rPr>
        <w:t xml:space="preserve">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strike/>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strike/>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strike/>
        </w:rPr>
        <w:t xml:space="preserve">(c) Whether the project is referenced in the action agenda developed by the Puget Sound partnership under RCW 90.71.310;</w:t>
      </w:r>
    </w:p>
    <w:p>
      <w:pPr>
        <w:spacing w:before="0" w:after="0" w:line="408" w:lineRule="exact"/>
        <w:ind w:left="0" w:right="0" w:firstLine="576"/>
        <w:jc w:val="left"/>
      </w:pPr>
      <w:r>
        <w:rPr>
          <w:strike/>
        </w:rPr>
        <w:t xml:space="preserve">(d) Whether the project is critical in nature and would affect the health and safety of a great number of citizens;</w:t>
      </w:r>
    </w:p>
    <w:p>
      <w:pPr>
        <w:spacing w:before="0" w:after="0" w:line="408" w:lineRule="exact"/>
        <w:ind w:left="0" w:right="0" w:firstLine="576"/>
        <w:jc w:val="left"/>
      </w:pPr>
      <w:r>
        <w:rPr>
          <w:strike/>
        </w:rPr>
        <w:t xml:space="preserve">(e) Whether the applicant's permitting process has been certified as streamlined by the office of regulatory assistance;</w:t>
      </w:r>
    </w:p>
    <w:p>
      <w:pPr>
        <w:spacing w:before="0" w:after="0" w:line="408" w:lineRule="exact"/>
        <w:ind w:left="0" w:right="0" w:firstLine="576"/>
        <w:jc w:val="left"/>
      </w:pPr>
      <w:r>
        <w:rPr>
          <w:strike/>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(g) The cost of the project compared to the size of the local government and amount of loan money available;</w:t>
      </w:r>
    </w:p>
    <w:p>
      <w:pPr>
        <w:spacing w:before="0" w:after="0" w:line="408" w:lineRule="exact"/>
        <w:ind w:left="0" w:right="0" w:firstLine="576"/>
        <w:jc w:val="left"/>
      </w:pPr>
      <w:r>
        <w:rPr>
          <w:strike/>
        </w:rPr>
        <w:t xml:space="preserve">(h) The number of communities served by or funding the project;</w:t>
      </w:r>
    </w:p>
    <w:p>
      <w:pPr>
        <w:spacing w:before="0" w:after="0" w:line="408" w:lineRule="exact"/>
        <w:ind w:left="0" w:right="0" w:firstLine="576"/>
        <w:jc w:val="left"/>
      </w:pPr>
      <w:r>
        <w:rPr>
          <w:strike/>
        </w:rPr>
        <w:t xml:space="preserve">(i) Whether the project is located in an area of high unemployment, compared to the average state unemployment;</w:t>
      </w:r>
    </w:p>
    <w:p>
      <w:pPr>
        <w:spacing w:before="0" w:after="0" w:line="408" w:lineRule="exact"/>
        <w:ind w:left="0" w:right="0" w:firstLine="576"/>
        <w:jc w:val="left"/>
      </w:pPr>
      <w:r>
        <w:rPr>
          <w:strike/>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strike/>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strike/>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strike/>
        </w:rPr>
        <w:t xml:space="preserve">(m) Other criteria that the board considers advisable.</w:t>
      </w:r>
    </w:p>
    <w:p>
      <w:pPr>
        <w:spacing w:before="0" w:after="0" w:line="408" w:lineRule="exact"/>
        <w:ind w:left="0" w:right="0" w:firstLine="576"/>
        <w:jc w:val="left"/>
      </w:pPr>
      <w:r>
        <w:rPr>
          <w:strike/>
        </w:rPr>
        <w:t xml:space="preserve">(5) For the 2013-2015 fiscal biennium, in place of the criteria, ranking, and submission processes for construction loan lists provided in subsections (4) and (7) of this section:</w:t>
      </w:r>
      <w:r>
        <w:t>))</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 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w:t>
      </w:r>
      <w:r>
        <w:t>((</w:t>
      </w:r>
      <w:r>
        <w:rPr>
          <w:strike/>
        </w:rPr>
        <w:t xml:space="preserve">1, 2014</w:t>
      </w:r>
      <w:r>
        <w:t>))</w:t>
      </w:r>
      <w:r>
        <w:rPr/>
        <w:t xml:space="preserve"> </w:t>
      </w:r>
      <w:r>
        <w:rPr>
          <w:u w:val="single"/>
        </w:rPr>
        <w:t xml:space="preserve">1st of each even-numbered year</w:t>
      </w:r>
      <w:r>
        <w:rPr/>
        <w:t xml:space="preserve">, the board must develop and submit to the appropriate fiscal committees of the senate and house of representatives a </w:t>
      </w:r>
      <w:r>
        <w:rPr>
          <w:u w:val="single"/>
        </w:rPr>
        <w:t xml:space="preserve">numerically</w:t>
      </w:r>
      <w:r>
        <w:rPr/>
        <w:t xml:space="preserve"> ranked list of qualified public works projects which have been evaluated by the board and are recommended for funding by the legislature. The maximum amount of funding that the board may recommend for any jurisdiction is ten million dollars per biennium. For each project on the </w:t>
      </w:r>
      <w:r>
        <w:rPr>
          <w:u w:val="single"/>
        </w:rPr>
        <w:t xml:space="preserve">numerically</w:t>
      </w:r>
      <w:r>
        <w:rPr/>
        <w:t xml:space="preserve"> ranked list, as well as for eligible projects not recommended for funding, the board must document the numerical ranking that was assigned.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t>((</w:t>
      </w:r>
      <w:r>
        <w:rPr>
          <w:strike/>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Subsection </w:t>
      </w:r>
      <w:r>
        <w:t>((</w:t>
      </w:r>
      <w:r>
        <w:rPr>
          <w:strike/>
        </w:rPr>
        <w:t xml:space="preserve">(8)</w:t>
      </w:r>
      <w:r>
        <w:t>))</w:t>
      </w:r>
      <w:r>
        <w:rPr/>
        <w:t xml:space="preserve"> </w:t>
      </w:r>
      <w:r>
        <w:rPr>
          <w:u w:val="single"/>
        </w:rPr>
        <w:t xml:space="preserve">(6)</w:t>
      </w:r>
      <w:r>
        <w:rPr/>
        <w:t xml:space="preserve"> of this section does not apply to loans made under RCW 43.155.065, 43.155.068, and subsection </w:t>
      </w:r>
      <w:r>
        <w:t>((</w:t>
      </w:r>
      <w:r>
        <w:rPr>
          <w:strike/>
        </w:rPr>
        <w:t xml:space="preserve">(10)</w:t>
      </w:r>
      <w:r>
        <w:t>))</w:t>
      </w:r>
      <w:r>
        <w:rPr/>
        <w:t xml:space="preserve"> </w:t>
      </w:r>
      <w:r>
        <w:rPr>
          <w:u w:val="single"/>
        </w:rPr>
        <w:t xml:space="preserve">(8)</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Loans made for the purpose of capital facilities plans are exempted from subsection </w:t>
      </w:r>
      <w:r>
        <w:t>((</w:t>
      </w:r>
      <w:r>
        <w:rPr>
          <w:strike/>
        </w:rPr>
        <w:t xml:space="preserve">(8)</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(13) During the 2013-2015 fiscal biennium,</w:t>
      </w:r>
      <w:r>
        <w:t>))</w:t>
      </w:r>
      <w:r>
        <w:rPr/>
        <w:t xml:space="preserve"> </w:t>
      </w:r>
      <w:r>
        <w:rPr>
          <w:u w:val="single"/>
        </w:rPr>
        <w:t xml:space="preserve">(11) F</w:t>
      </w:r>
      <w:r>
        <w:rPr/>
        <w:t xml:space="preserve">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t>((</w:t>
      </w:r>
      <w:r>
        <w:rPr>
          <w:strike/>
        </w:rPr>
        <w:t xml:space="preserve">(14)(a) For public works assistance account application rounds conducted during the 2013-2015 fiscal biennium,</w:t>
      </w:r>
      <w:r>
        <w:t>))</w:t>
      </w:r>
      <w:r>
        <w:rPr/>
        <w:t xml:space="preserve"> </w:t>
      </w:r>
      <w:r>
        <w:rPr>
          <w:u w:val="single"/>
        </w:rPr>
        <w:t xml:space="preserve">(12) T</w:t>
      </w:r>
      <w:r>
        <w:rPr/>
        <w:t xml:space="preserve">he board must implement policies and procedures designed to maximize local government use of </w:t>
      </w:r>
      <w:r>
        <w:t>((</w:t>
      </w:r>
      <w:r>
        <w:rPr>
          <w:strike/>
        </w:rPr>
        <w:t xml:space="preserve">federally funded</w:t>
      </w:r>
      <w:r>
        <w:t>))</w:t>
      </w:r>
      <w:r>
        <w:rPr/>
        <w:t xml:space="preserve"> </w:t>
      </w:r>
      <w:r>
        <w:rPr>
          <w:u w:val="single"/>
        </w:rPr>
        <w:t xml:space="preserve">federal funds to finance local infrastructure including, but not limited to,</w:t>
      </w:r>
      <w:r>
        <w:rPr/>
        <w:t xml:space="preserve"> drinking water and clean water state revolving funds operated by the state departments of health and ecology. </w:t>
      </w:r>
      <w:r>
        <w:t>((</w:t>
      </w:r>
      <w:r>
        <w:rPr>
          <w:strike/>
        </w:rPr>
        <w:t xml:space="preserve">The board, department of ecology, and department of health must jointly develop evaluation criteria and application procedures that will increase access of eligible drinking water and wastewater projects to the public works assistance account for short-term preconstruction financing and to the federally funded state revolving funds for construction financing. The procedures must also strengthen coordinated funding of preconstruction and construction projects.</w:t>
      </w:r>
    </w:p>
    <w:p>
      <w:pPr>
        <w:spacing w:before="0" w:after="0" w:line="408" w:lineRule="exact"/>
        <w:ind w:left="0" w:right="0" w:firstLine="576"/>
        <w:jc w:val="left"/>
      </w:pPr>
      <w:r>
        <w:rPr>
          <w:strike/>
        </w:rPr>
        <w:t xml:space="preserve">(b) For all construction loan projects proposed to the legislature for funding during the 2013-2015 fiscal biennium, the board must base interest rates on the average daily market interest rate for tax-exempt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0" w:after="0" w:line="408" w:lineRule="exact"/>
        <w:ind w:left="0" w:right="0" w:firstLine="576"/>
        <w:jc w:val="left"/>
      </w:pPr>
      <w:r>
        <w:rPr>
          <w:strike/>
        </w:rPr>
        <w:t xml:space="preserve">(c) By December 1, 2013, the board must recommend to the appropriate committees of the legislature statutory language to make permanent these new criteria, procedures, and financing policies.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Every four years, the board shall, in collaboration with other federal and state organizations, advocate groups, and other stakeholders associated with infrastructure, provide the governor and the appropriate committees of the legislature with a comprehensive assessment of local infrastructure needs and potential resources within the state to meet those needs.</w:t>
      </w:r>
    </w:p>
    <w:p/>
    <w:p>
      <w:pPr>
        <w:jc w:val="center"/>
      </w:pPr>
      <w:r>
        <w:rPr>
          <w:b/>
        </w:rPr>
        <w:t>--- END ---</w:t>
      </w:r>
    </w:p>
    <w:sectPr>
      <w:pgNumType w:start="1"/>
      <w:footerReference xmlns:r="http://schemas.openxmlformats.org/officeDocument/2006/relationships" r:id="Ra5ee9452f32146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8b7ff1ade646de" /><Relationship Type="http://schemas.openxmlformats.org/officeDocument/2006/relationships/footer" Target="/word/footer.xml" Id="Ra5ee9452f321464f" /></Relationships>
</file>