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f9b9740b2f4c33" /></Relationships>
</file>

<file path=word/document.xml><?xml version="1.0" encoding="utf-8"?>
<w:document xmlns:w="http://schemas.openxmlformats.org/wordprocessingml/2006/main">
  <w:body>
    <w:p>
      <w:r>
        <w:t>H-1637.1</w:t>
      </w:r>
    </w:p>
    <w:p>
      <w:pPr>
        <w:jc w:val="center"/>
      </w:pPr>
      <w:r>
        <w:t>_______________________________________________</w:t>
      </w:r>
    </w:p>
    <w:p/>
    <w:p>
      <w:pPr>
        <w:jc w:val="center"/>
      </w:pPr>
      <w:r>
        <w:rPr>
          <w:b/>
        </w:rPr>
        <w:t>HOUSE BILL 2120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Takko, Farrell, and Walkinshaw</w:t>
      </w:r>
    </w:p>
    <w:p/>
    <w:p>
      <w:r>
        <w:rPr>
          <w:t xml:space="preserve">Read first time 02/16/15.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leasehold excise tax credit for properties of market value in excess of ten million dollars; and amending RCW 82.29A.120.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2013 c 235 s 3 are each amended to read as follows:</w:t>
      </w:r>
    </w:p>
    <w:p>
      <w:pPr>
        <w:spacing w:before="0" w:after="0" w:line="408" w:lineRule="exact"/>
        <w:ind w:left="0" w:right="0" w:firstLine="576"/>
        <w:jc w:val="left"/>
      </w:pPr>
      <w:r>
        <w:rPr/>
        <w:t xml:space="preserve">After computation of the taxes imposed pursuant to RCW 82.29A.030 and 82.29A.040, the following credits are allowed in determining the tax payable:</w:t>
      </w:r>
    </w:p>
    <w:p>
      <w:pPr>
        <w:spacing w:before="0" w:after="0" w:line="408" w:lineRule="exact"/>
        <w:ind w:left="0" w:right="0" w:firstLine="576"/>
        <w:jc w:val="left"/>
      </w:pPr>
      <w:r>
        <w:rPr/>
        <w:t xml:space="preserve">(1) For lessees and sublessees who would qualify for a property tax exemption under RCW 84.36.381 if the property were privately owned, the tax otherwise due after this credit </w:t>
      </w:r>
      <w:r>
        <w:t>((</w:t>
      </w:r>
      <w:r>
        <w:rPr>
          <w:strike/>
        </w:rPr>
        <w:t xml:space="preserve">shall</w:t>
      </w:r>
      <w:r>
        <w:t>))</w:t>
      </w:r>
      <w:r>
        <w:rPr/>
        <w:t xml:space="preserve"> </w:t>
      </w:r>
      <w:r>
        <w:rPr>
          <w:u w:val="single"/>
        </w:rPr>
        <w:t xml:space="preserve">must</w:t>
      </w:r>
      <w:r>
        <w:rPr/>
        <w:t xml:space="preserve"> be reduced by a percentage equal to the percentage reduction in property tax that would result from the property tax exemption under RCW 84.36.381; and</w:t>
      </w:r>
    </w:p>
    <w:p>
      <w:pPr>
        <w:spacing w:before="0" w:after="0" w:line="408" w:lineRule="exact"/>
        <w:ind w:left="0" w:right="0" w:firstLine="576"/>
        <w:jc w:val="left"/>
      </w:pPr>
      <w:r>
        <w:rPr/>
        <w:t xml:space="preserve">(2) A credit of thirty-three percent of the tax otherwise due is allowed with respect to a product lease.</w:t>
      </w:r>
    </w:p>
    <w:p>
      <w:pPr>
        <w:spacing w:before="0" w:after="0" w:line="408" w:lineRule="exact"/>
        <w:ind w:left="0" w:right="0" w:firstLine="576"/>
        <w:jc w:val="left"/>
      </w:pPr>
      <w:r>
        <w:rPr>
          <w:u w:val="single"/>
        </w:rPr>
        <w:t xml:space="preserve">(3)(a) For a leasehold interest in real property,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u w:val="single"/>
        </w:rPr>
        <w:t xml:space="preserve">(b) The credit under this section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u w:val="single"/>
        </w:rPr>
        <w:t xml:space="preserve">(c) For purposes of calculating the credit:</w:t>
      </w:r>
    </w:p>
    <w:p>
      <w:pPr>
        <w:spacing w:before="0" w:after="0" w:line="408" w:lineRule="exact"/>
        <w:ind w:left="0" w:right="0" w:firstLine="576"/>
        <w:jc w:val="left"/>
      </w:pPr>
      <w:r>
        <w:rPr>
          <w:u w:val="single"/>
        </w:rPr>
        <w:t xml:space="preserve">(i)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w:t>
      </w:r>
    </w:p>
    <w:p>
      <w:pPr>
        <w:spacing w:before="0" w:after="0" w:line="408" w:lineRule="exact"/>
        <w:ind w:left="0" w:right="0" w:firstLine="576"/>
        <w:jc w:val="left"/>
      </w:pPr>
      <w:r>
        <w:rPr>
          <w:u w:val="single"/>
        </w:rPr>
        <w:t xml:space="preserve">(ii)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u w:val="single"/>
        </w:rPr>
        <w:t xml:space="preserve">(d) The definitions in this subsection apply throughout this subsection (3) unless the context clearly requires otherwise.</w:t>
      </w:r>
    </w:p>
    <w:p>
      <w:pPr>
        <w:spacing w:before="0" w:after="0" w:line="408" w:lineRule="exact"/>
        <w:ind w:left="0" w:right="0" w:firstLine="576"/>
        <w:jc w:val="left"/>
      </w:pPr>
      <w:r>
        <w:rPr>
          <w:u w:val="single"/>
        </w:rPr>
        <w:t xml:space="preserve">(i)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u w:val="single"/>
        </w:rPr>
        <w:t xml:space="preserve">(ii) "Market value" means the true and fair value of the property as that term is used in RCW 84.40.030, based on the property's highest and best use and determined by any reasonable means approved by the department.</w:t>
      </w:r>
    </w:p>
    <w:p/>
    <w:p>
      <w:pPr>
        <w:jc w:val="center"/>
      </w:pPr>
      <w:r>
        <w:rPr>
          <w:b/>
        </w:rPr>
        <w:t>--- END ---</w:t>
      </w:r>
    </w:p>
    <w:sectPr>
      <w:pgNumType w:start="1"/>
      <w:footerReference xmlns:r="http://schemas.openxmlformats.org/officeDocument/2006/relationships" r:id="R05263d3a4cdc4e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2a6689e7a54c13" /><Relationship Type="http://schemas.openxmlformats.org/officeDocument/2006/relationships/footer" Target="/word/footer.xml" Id="R05263d3a4cdc4e4d" /></Relationships>
</file>