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b4cae6364a47" /></Relationships>
</file>

<file path=word/document.xml><?xml version="1.0" encoding="utf-8"?>
<w:document xmlns:w="http://schemas.openxmlformats.org/wordprocessingml/2006/main">
  <w:body>
    <w:p>
      <w:r>
        <w:t>H-1569.1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2108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Hargrove, Shea, McCaslin, Buys, Wilson, Scott, Haler, Zeiger, Parker, Dent, Young, Short, Harmsworth, Walsh, and Schmick</w:t>
      </w:r>
    </w:p>
    <w:p/>
    <w:p>
      <w:r>
        <w:rPr>
          <w:t xml:space="preserve">Read first time 02/12/15.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foster care licensing requirement to provide proof of influenza immunizations; and adding a new section to chapter 74.15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15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may not deny a license to serve foster children under this chapter for lacking proof of influenza immunizations for individuals living in the foster home.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fb364e70add44d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2108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65b72da014671" /><Relationship Type="http://schemas.openxmlformats.org/officeDocument/2006/relationships/footer" Target="/word/footer.xml" Id="Rdfb364e70add44d5" /></Relationships>
</file>