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bf3169d364af9" /></Relationships>
</file>

<file path=word/document.xml><?xml version="1.0" encoding="utf-8"?>
<w:document xmlns:w="http://schemas.openxmlformats.org/wordprocessingml/2006/main">
  <w:body>
    <w:p>
      <w:r>
        <w:t>H-1548.1</w:t>
      </w:r>
    </w:p>
    <w:p>
      <w:pPr>
        <w:jc w:val="center"/>
      </w:pPr>
      <w:r>
        <w:t>_______________________________________________</w:t>
      </w:r>
    </w:p>
    <w:p/>
    <w:p>
      <w:pPr>
        <w:jc w:val="center"/>
      </w:pPr>
      <w:r>
        <w:rPr>
          <w:b/>
        </w:rPr>
        <w:t>HOUSE BILL 2104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Vick, Van De Wege, and Orcutt</w:t>
      </w:r>
    </w:p>
    <w:p/>
    <w:p>
      <w:r>
        <w:rPr>
          <w:t xml:space="preserve">Read first time 02/12/15.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public utilities tax credit for forest derived biomass used to produce energy; amending RCW 82.04.4494; adding a new section to chapter 82.16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utilize Washington's abundant forest resources to promote diversified renewable energy use, and to promote healthy, fire resistant forests in the state.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promote the production of steam, heat, electricity, or biofuel using forest derived biomass that is renewable and has been deemed carbon-neutral under RCW 70.235.020(3), and that can replace the use of fossil fuel to produce energy and help with achieving the state's renewable energy and greenhouse gas emissions targets. The legislature finds that the use of forest derived biomass to produce energy helps defray the cost of forest thinning, improve forest health, and reduce the threat of wildfires. It is the legislature's intent to provide a forest derived biomass credit in order to encourage the harvest, collection, and use of more than eleven million tons of forest derived biomass available annually for the purpose of producing renewable, carbon-neutral energy and helping the state achieve its renewable energy targets, achieve its greenhouse gas emissions targets, improve forest health, and reduce the threat of wildfires.</w:t>
      </w:r>
    </w:p>
    <w:p>
      <w:pPr>
        <w:spacing w:before="0" w:after="0" w:line="408" w:lineRule="exact"/>
        <w:ind w:left="0" w:right="0" w:firstLine="576"/>
        <w:jc w:val="left"/>
      </w:pPr>
      <w:r>
        <w:rPr/>
        <w:t xml:space="preserve">(4) If a review finds that the amount of forest derived biomass collected and used to produce energy between July 1, 2015, and June 30, 2024, increases by at least an average annual rate of ten percent per year,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available from the department of revenue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4494</w:t>
      </w:r>
      <w:r>
        <w:rPr/>
        <w:t xml:space="preserve"> and 2009 c 469 s 401 are each amended to read as follows:</w:t>
      </w:r>
    </w:p>
    <w:p>
      <w:pPr>
        <w:spacing w:before="0" w:after="0" w:line="408" w:lineRule="exact"/>
        <w:ind w:left="0" w:right="0" w:firstLine="576"/>
        <w:jc w:val="left"/>
      </w:pPr>
      <w:r>
        <w:rPr/>
        <w:t xml:space="preserve">(1) In computing the tax imposed under this chapter, harvesters are allowed a credit against the amount of tax otherwise due under this chapter, as provided in this section. The credit per harvested green ton of forest derived biomass sold, transferred, or used for production of electricity, steam, heat, or biofuel is as follows:</w:t>
      </w:r>
    </w:p>
    <w:p>
      <w:pPr>
        <w:spacing w:before="0" w:after="0" w:line="408" w:lineRule="exact"/>
        <w:ind w:left="0" w:right="0" w:firstLine="576"/>
        <w:jc w:val="left"/>
      </w:pPr>
      <w:r>
        <w:rPr/>
        <w:t xml:space="preserve">(a) For forest derived biomass harvested October 1, 2009, through June 30, 2010, zero dollars;</w:t>
      </w:r>
    </w:p>
    <w:p>
      <w:pPr>
        <w:spacing w:before="0" w:after="0" w:line="408" w:lineRule="exact"/>
        <w:ind w:left="0" w:right="0" w:firstLine="576"/>
        <w:jc w:val="left"/>
      </w:pPr>
      <w:r>
        <w:rPr/>
        <w:t xml:space="preserve">(b) For forest derived biomass harvested July 1, 2010, through June 30, 2013, three dollars;</w:t>
      </w:r>
    </w:p>
    <w:p>
      <w:pPr>
        <w:spacing w:before="0" w:after="0" w:line="408" w:lineRule="exact"/>
        <w:ind w:left="0" w:right="0" w:firstLine="576"/>
        <w:jc w:val="left"/>
      </w:pPr>
      <w:r>
        <w:rPr/>
        <w:t xml:space="preserve">(c) For forest derived biomass harvested </w:t>
      </w:r>
      <w:r>
        <w:rPr>
          <w:u w:val="single"/>
        </w:rPr>
        <w:t xml:space="preserve">on or after</w:t>
      </w:r>
      <w:r>
        <w:rPr/>
        <w:t xml:space="preserve"> July 1, 2013, </w:t>
      </w:r>
      <w:r>
        <w:t>((</w:t>
      </w:r>
      <w:r>
        <w:rPr>
          <w:strike/>
        </w:rPr>
        <w:t xml:space="preserve">through June 30, 2015,</w:t>
      </w:r>
      <w:r>
        <w:t>))</w:t>
      </w:r>
      <w:r>
        <w:rPr/>
        <w:t xml:space="preserve"> five dollars.</w:t>
      </w:r>
    </w:p>
    <w:p>
      <w:pPr>
        <w:spacing w:before="0" w:after="0" w:line="408" w:lineRule="exact"/>
        <w:ind w:left="0" w:right="0" w:firstLine="576"/>
        <w:jc w:val="left"/>
      </w:pPr>
      <w:r>
        <w:rPr/>
        <w:t xml:space="preserve">(2) Credit may not be claimed for forest derived biomass sold, transferred, or used before July 1, 2009. </w:t>
      </w:r>
      <w:r>
        <w:rPr>
          <w:u w:val="single"/>
        </w:rPr>
        <w:t xml:space="preserve">Credit is earned for the reporting period during which the forest derived biomass is harvested.</w:t>
      </w:r>
      <w:r>
        <w:rPr/>
        <w:t xml:space="preserve"> The amount of credit allowed for a reporting period may not exceed the tax otherwise due under this chapter for that reporting period. Any unused </w:t>
      </w:r>
      <w:r>
        <w:t>((</w:t>
      </w:r>
      <w:r>
        <w:rPr>
          <w:strike/>
        </w:rPr>
        <w:t xml:space="preserve">excess</w:t>
      </w:r>
      <w:r>
        <w:t>))</w:t>
      </w:r>
      <w:r>
        <w:rPr/>
        <w:t xml:space="preserve"> credit in a reporting period may be carried forward to future reporting periods for a maximum of two years. </w:t>
      </w:r>
      <w:r>
        <w:rPr>
          <w:u w:val="single"/>
        </w:rPr>
        <w:t xml:space="preserve">Beginning October 1, 2015, the harvester may also apply unused credits against the tax imposed in chapter 82.16 RCW.</w:t>
      </w:r>
    </w:p>
    <w:p>
      <w:pPr>
        <w:spacing w:before="0" w:after="0" w:line="408" w:lineRule="exact"/>
        <w:ind w:left="0" w:right="0" w:firstLine="576"/>
        <w:jc w:val="left"/>
      </w:pPr>
      <w:r>
        <w:rPr/>
        <w:t xml:space="preserve">(3) </w:t>
      </w:r>
      <w:r>
        <w:t>((</w:t>
      </w:r>
      <w:r>
        <w:rPr>
          <w:strike/>
        </w:rPr>
        <w:t xml:space="preserve">For the purposes of this section, "harvested" and "harvesters" are defined in RCW 84.33.035, and "biofuel" is defined in RCW 43.325.010.</w:t>
      </w:r>
      <w:r>
        <w:t>))</w:t>
      </w:r>
      <w:r>
        <w:rPr/>
        <w:t xml:space="preserve"> </w:t>
      </w:r>
      <w:r>
        <w:rPr>
          <w:u w:val="single"/>
        </w:rPr>
        <w:t xml:space="preserve">Harvesters claiming credit under this section must file a complete annual survey with the department under RCW 82.32.585.</w:t>
      </w:r>
    </w:p>
    <w:p>
      <w:pPr>
        <w:spacing w:before="0" w:after="0" w:line="408" w:lineRule="exact"/>
        <w:ind w:left="0" w:right="0" w:firstLine="576"/>
        <w:jc w:val="left"/>
      </w:pPr>
      <w:r>
        <w:rPr/>
        <w:t xml:space="preserve">(4)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"Biofuel" has the same meaning as provided in RCW 43.325.010.</w:t>
      </w:r>
    </w:p>
    <w:p>
      <w:pPr>
        <w:spacing w:before="0" w:after="0" w:line="408" w:lineRule="exact"/>
        <w:ind w:left="0" w:right="0" w:firstLine="576"/>
        <w:jc w:val="left"/>
      </w:pPr>
      <w:r>
        <w:rPr>
          <w:u w:val="single"/>
        </w:rPr>
        <w:t xml:space="preserve">(b) "Harvested" and "harvesters" have the same meanings as provided in RCW 84.33.035.</w:t>
      </w:r>
    </w:p>
    <w:p>
      <w:pPr>
        <w:spacing w:before="0" w:after="0" w:line="408" w:lineRule="exact"/>
        <w:ind w:left="0" w:right="0" w:firstLine="576"/>
        <w:jc w:val="left"/>
      </w:pPr>
      <w:r>
        <w:rPr>
          <w:u w:val="single"/>
        </w:rPr>
        <w:t xml:space="preserve">(5)</w:t>
      </w:r>
      <w:r>
        <w:rPr/>
        <w:t xml:space="preserve"> This section expires </w:t>
      </w:r>
      <w:r>
        <w:t>((</w:t>
      </w:r>
      <w:r>
        <w:rPr>
          <w:strike/>
        </w:rPr>
        <w:t xml:space="preserve">June 30, 2015</w:t>
      </w:r>
      <w:r>
        <w:t>))</w:t>
      </w:r>
      <w:r>
        <w:rPr/>
        <w:t xml:space="preserve"> </w:t>
      </w:r>
      <w:r>
        <w:rPr>
          <w:u w:val="single"/>
        </w:rPr>
        <w:t xml:space="preserve">July 1, 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October 1, 2015, harvesters as defined under RCW 84.33.035 may apply unused credits under RCW 82.04.4494 against the tax imposed under this chapter. Unused credits may be claimed against taxes due under this chapter for the reporting period in which the credit was earned, and any remaining unused credit may be carried forward to future reporting periods for a maximum of two years.</w:t>
      </w:r>
    </w:p>
    <w:p>
      <w:pPr>
        <w:spacing w:before="0" w:after="0" w:line="408" w:lineRule="exact"/>
        <w:ind w:left="0" w:right="0" w:firstLine="576"/>
        <w:jc w:val="left"/>
      </w:pPr>
      <w:r>
        <w:rPr/>
        <w:t xml:space="preserve">(2) Every taxpayer applying unused credits under RCW 82.04.4494 to the tax imposed under this chapter must file a complete annual survey with the department under RCW 82.32.585.</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3d04cbcb013649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74dd8884434a0c" /><Relationship Type="http://schemas.openxmlformats.org/officeDocument/2006/relationships/footer" Target="/word/footer.xml" Id="R3d04cbcb0136491a" /></Relationships>
</file>