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6c98d763e347b6" /></Relationships>
</file>

<file path=word/document.xml><?xml version="1.0" encoding="utf-8"?>
<w:document xmlns:w="http://schemas.openxmlformats.org/wordprocessingml/2006/main">
  <w:body>
    <w:p>
      <w:r>
        <w:t>H-0874.1</w:t>
      </w:r>
    </w:p>
    <w:p>
      <w:pPr>
        <w:jc w:val="center"/>
      </w:pPr>
      <w:r>
        <w:t>_______________________________________________</w:t>
      </w:r>
    </w:p>
    <w:p/>
    <w:p>
      <w:pPr>
        <w:jc w:val="center"/>
      </w:pPr>
      <w:r>
        <w:rPr>
          <w:b/>
        </w:rPr>
        <w:t>HOUSE BILL 2103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and Vick</w:t>
      </w:r>
    </w:p>
    <w:p/>
    <w:p>
      <w:r>
        <w:rPr>
          <w:t xml:space="preserve">Read first time 02/12/15.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collection of fees in connection with making consumer loans; amending RCW 31.04.105;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105</w:t>
      </w:r>
      <w:r>
        <w:rPr/>
        <w:t xml:space="preserve"> and 2013 c 29 s 7 are each amended to read as follows:</w:t>
      </w:r>
    </w:p>
    <w:p>
      <w:pPr>
        <w:spacing w:before="0" w:after="0" w:line="408" w:lineRule="exact"/>
        <w:ind w:left="0" w:right="0" w:firstLine="576"/>
        <w:jc w:val="left"/>
      </w:pPr>
      <w:r>
        <w:rPr/>
        <w:t xml:space="preserve">Every licensee may:</w:t>
      </w:r>
    </w:p>
    <w:p>
      <w:pPr>
        <w:spacing w:before="0" w:after="0" w:line="408" w:lineRule="exact"/>
        <w:ind w:left="0" w:right="0" w:firstLine="576"/>
        <w:jc w:val="left"/>
      </w:pPr>
      <w:r>
        <w:rPr/>
        <w:t xml:space="preserve">(1) Lend money at a rate that does not exceed </w:t>
      </w:r>
      <w:r>
        <w:t>((</w:t>
      </w:r>
      <w:r>
        <w:rPr>
          <w:strike/>
        </w:rPr>
        <w:t xml:space="preserve">twenty-five</w:t>
      </w:r>
      <w:r>
        <w:t>))</w:t>
      </w:r>
      <w:r>
        <w:rPr/>
        <w:t xml:space="preserve"> </w:t>
      </w:r>
      <w:r>
        <w:rPr>
          <w:u w:val="single"/>
        </w:rPr>
        <w:t xml:space="preserve">thirty</w:t>
      </w:r>
      <w:r>
        <w:rPr/>
        <w:t xml:space="preserve"> percent per annum as determined by the simple interest method of calculating interest owed;</w:t>
      </w:r>
    </w:p>
    <w:p>
      <w:pPr>
        <w:spacing w:before="0" w:after="0" w:line="408" w:lineRule="exact"/>
        <w:ind w:left="0" w:right="0" w:firstLine="576"/>
        <w:jc w:val="left"/>
      </w:pPr>
      <w:r>
        <w:rPr/>
        <w:t xml:space="preserve">(2) In connection with the making of a loan, charge the borrower a nonrefundable, prepaid, loan origination fee not to exceed </w:t>
      </w:r>
      <w:r>
        <w:rPr>
          <w:u w:val="single"/>
        </w:rPr>
        <w:t xml:space="preserve">six percent of the first five thousand dollars,</w:t>
      </w:r>
      <w:r>
        <w:rPr/>
        <w:t xml:space="preserve"> four percent of the </w:t>
      </w:r>
      <w:r>
        <w:rPr>
          <w:u w:val="single"/>
        </w:rPr>
        <w:t xml:space="preserve">amount over five thousand dollars up to the</w:t>
      </w:r>
      <w:r>
        <w:rPr/>
        <w:t xml:space="preserve"> first twenty thousand dollars</w:t>
      </w:r>
      <w:r>
        <w:rPr>
          <w:u w:val="single"/>
        </w:rPr>
        <w:t xml:space="preserve">,</w:t>
      </w:r>
      <w:r>
        <w:rPr/>
        <w:t xml:space="preserve"> and two percent thereafter of the principal amount of the loan advanced to or for the direct benefit of the borrower, which fee may be included in the principal balance of the loan;</w:t>
      </w:r>
    </w:p>
    <w:p>
      <w:pPr>
        <w:spacing w:before="0" w:after="0" w:line="408" w:lineRule="exact"/>
        <w:ind w:left="0" w:right="0" w:firstLine="576"/>
        <w:jc w:val="left"/>
      </w:pPr>
      <w:r>
        <w:rPr/>
        <w:t xml:space="preserve">(3) Agree with the borrower for the payment of fees to third parties other than the licensee who provide goods or services to the licensee in connection with the preparation of the borrower's loan, including, but not limited to, credit reporting agencies, title companies, appraisers, structural and pest inspectors, and escrow companies, when such fees are actually paid by the licensee to a third party for such services or purposes and may include such fees in the amount of the loan. However, no charge may be collected unless a loan is made, except for reasonable fees properly incurred in connection with the appraisal of property by a qualified, independent, professional, third-party appraiser selected by the borrower and approved by the lender or in the absence of borrower selection, selected by the lender;</w:t>
      </w:r>
    </w:p>
    <w:p>
      <w:pPr>
        <w:spacing w:before="0" w:after="0" w:line="408" w:lineRule="exact"/>
        <w:ind w:left="0" w:right="0" w:firstLine="576"/>
        <w:jc w:val="left"/>
      </w:pPr>
      <w:r>
        <w:rPr/>
        <w:t xml:space="preserve">(4) In connection with the making of a loan secured by real estate, when the borrower actually obtains a loan, agree with the borrower to pay a fee to a mortgage broker that is not owned by the licensee or under common ownership with the licensee and that performed services in connection with the origination of the loan. A licensee may not receive compensation as a mortgage broker in connection with any loan made by the licensee;</w:t>
      </w:r>
    </w:p>
    <w:p>
      <w:pPr>
        <w:spacing w:before="0" w:after="0" w:line="408" w:lineRule="exact"/>
        <w:ind w:left="0" w:right="0" w:firstLine="576"/>
        <w:jc w:val="left"/>
      </w:pPr>
      <w:r>
        <w:rPr/>
        <w:t xml:space="preserve">(5) Collect at the time of the loan closing up to but not exceeding forty-five days of prepaid interest;</w:t>
      </w:r>
    </w:p>
    <w:p>
      <w:pPr>
        <w:spacing w:before="0" w:after="0" w:line="408" w:lineRule="exact"/>
        <w:ind w:left="0" w:right="0" w:firstLine="576"/>
        <w:jc w:val="left"/>
      </w:pPr>
      <w:r>
        <w:rPr/>
        <w:t xml:space="preserve">(6) Charge and collect a penalty of not more than ten percent of any installment payment delinquent ten days or more;</w:t>
      </w:r>
    </w:p>
    <w:p>
      <w:pPr>
        <w:spacing w:before="0" w:after="0" w:line="408" w:lineRule="exact"/>
        <w:ind w:left="0" w:right="0" w:firstLine="576"/>
        <w:jc w:val="left"/>
      </w:pPr>
      <w:r>
        <w:rPr/>
        <w:t xml:space="preserve">(7) Collect from the debtor reasonable attorneys' fees, actual expenses, and costs incurred in connection with the collection of a delinquent debt, a repossession, or a foreclosure when a debt is referred for collection to an attorney who is not a salaried employee of the licensee;</w:t>
      </w:r>
    </w:p>
    <w:p>
      <w:pPr>
        <w:spacing w:before="0" w:after="0" w:line="408" w:lineRule="exact"/>
        <w:ind w:left="0" w:right="0" w:firstLine="576"/>
        <w:jc w:val="left"/>
      </w:pPr>
      <w:r>
        <w:rPr/>
        <w:t xml:space="preserve">(8) Make open-end loans as provided in this chapter;</w:t>
      </w:r>
    </w:p>
    <w:p>
      <w:pPr>
        <w:spacing w:before="0" w:after="0" w:line="408" w:lineRule="exact"/>
        <w:ind w:left="0" w:right="0" w:firstLine="576"/>
        <w:jc w:val="left"/>
      </w:pPr>
      <w:r>
        <w:rPr/>
        <w:t xml:space="preserve">(9) Charge and collect a fee for dishonored checks in an amount approved by the director; and</w:t>
      </w:r>
    </w:p>
    <w:p>
      <w:pPr>
        <w:spacing w:before="0" w:after="0" w:line="408" w:lineRule="exact"/>
        <w:ind w:left="0" w:right="0" w:firstLine="576"/>
        <w:jc w:val="left"/>
      </w:pPr>
      <w:r>
        <w:rPr/>
        <w:t xml:space="preserve">(10) In accordance with Title 48 RCW, sell insurance covering real and personal property, covering the life or disability or both of the borrower, and covering the involuntary unemployment of the borrower.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financial institutions shall monitor the impact on consumers of removing the origination fee limit for nonreal estate loans under this act, particularly the relationship between the interest rate charged and origination fees. The department shall report to the financial institutions committees of the legislature by October 1, 2019.</w:t>
      </w:r>
    </w:p>
    <w:p/>
    <w:p>
      <w:pPr>
        <w:jc w:val="center"/>
      </w:pPr>
      <w:r>
        <w:rPr>
          <w:b/>
        </w:rPr>
        <w:t>--- END ---</w:t>
      </w:r>
    </w:p>
    <w:sectPr>
      <w:pgNumType w:start="1"/>
      <w:footerReference xmlns:r="http://schemas.openxmlformats.org/officeDocument/2006/relationships" r:id="R55e0918018c240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073b984e024284" /><Relationship Type="http://schemas.openxmlformats.org/officeDocument/2006/relationships/footer" Target="/word/footer.xml" Id="R55e0918018c24021" /></Relationships>
</file>