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01ee2ed72b44a9" /></Relationships>
</file>

<file path=word/document.xml><?xml version="1.0" encoding="utf-8"?>
<w:document xmlns:w="http://schemas.openxmlformats.org/wordprocessingml/2006/main">
  <w:body>
    <w:p>
      <w:r>
        <w:t>H-1524.1</w:t>
      </w:r>
    </w:p>
    <w:p>
      <w:pPr>
        <w:jc w:val="center"/>
      </w:pPr>
      <w:r>
        <w:t>_______________________________________________</w:t>
      </w:r>
    </w:p>
    <w:p/>
    <w:p>
      <w:pPr>
        <w:jc w:val="center"/>
      </w:pPr>
      <w:r>
        <w:rPr>
          <w:b/>
        </w:rPr>
        <w:t>HOUSE BILL 2096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Sells, Tarleton, Senn, Wylie, Robinson, Pollet, Peterson, Appleton, Stanford, Walkinshaw, Ryu, and Santos</w:t>
      </w:r>
    </w:p>
    <w:p/>
    <w:p>
      <w:r>
        <w:rPr>
          <w:t xml:space="preserve">Read first time 02/11/15.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materials management and financing authority's compliance with the provision of the maximum practicable opportunity for participation by minority and women-owned and controlled businesses; and amending RCW 70.95N.320.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320</w:t>
      </w:r>
      <w:r>
        <w:rPr/>
        <w:t xml:space="preserve"> and 2006 c 183 s 33 are each amended to read as follows:</w:t>
      </w:r>
    </w:p>
    <w:p>
      <w:pPr>
        <w:spacing w:before="0" w:after="0" w:line="408" w:lineRule="exact"/>
        <w:ind w:left="0" w:right="0" w:firstLine="576"/>
        <w:jc w:val="left"/>
      </w:pPr>
      <w:r>
        <w:rPr/>
        <w:t xml:space="preserve">(1) The board shall adopt a general operating plan of procedures for the authority. The board shall also adopt operating procedures for collecting funds from participating covered electronic manufacturers and for providing funding for contracted services. These operating procedures must be adopted by resolution prior to the authority operating the applicable programs.</w:t>
      </w:r>
    </w:p>
    <w:p>
      <w:pPr>
        <w:spacing w:before="0" w:after="0" w:line="408" w:lineRule="exact"/>
        <w:ind w:left="0" w:right="0" w:firstLine="576"/>
        <w:jc w:val="left"/>
      </w:pPr>
      <w:r>
        <w:rPr/>
        <w:t xml:space="preserve">(2) The general operating plan must include, but is not limited to:</w:t>
      </w:r>
    </w:p>
    <w:p>
      <w:pPr>
        <w:spacing w:before="0" w:after="0" w:line="408" w:lineRule="exact"/>
        <w:ind w:left="0" w:right="0" w:firstLine="576"/>
        <w:jc w:val="left"/>
      </w:pPr>
      <w:r>
        <w:rPr/>
        <w:t xml:space="preserve">(a) Appropriate minimum reserve requirements to secure the authority's financial stability;</w:t>
      </w:r>
    </w:p>
    <w:p>
      <w:pPr>
        <w:spacing w:before="0" w:after="0" w:line="408" w:lineRule="exact"/>
        <w:ind w:left="0" w:right="0" w:firstLine="576"/>
        <w:jc w:val="left"/>
      </w:pPr>
      <w:r>
        <w:rPr/>
        <w:t xml:space="preserve">(b) </w:t>
      </w:r>
      <w:r>
        <w:rPr>
          <w:u w:val="single"/>
        </w:rPr>
        <w:t xml:space="preserve">A</w:t>
      </w:r>
      <w:r>
        <w:rPr/>
        <w:t xml:space="preserve">ppropriate standards for contracting for services</w:t>
      </w:r>
      <w:r>
        <w:rPr>
          <w:u w:val="single"/>
        </w:rPr>
        <w:t xml:space="preserve">, which must include compliance in providing the maximum practicable opportunity for participation by minority and women-owned and controlled businesses as provided in chapter 39.19 RCW</w:t>
      </w:r>
      <w:r>
        <w:rPr/>
        <w:t xml:space="preserve">; and</w:t>
      </w:r>
    </w:p>
    <w:p>
      <w:pPr>
        <w:spacing w:before="0" w:after="0" w:line="408" w:lineRule="exact"/>
        <w:ind w:left="0" w:right="0" w:firstLine="576"/>
        <w:jc w:val="left"/>
      </w:pPr>
      <w:r>
        <w:rPr/>
        <w:t xml:space="preserve">(c) </w:t>
      </w:r>
      <w:r>
        <w:rPr>
          <w:u w:val="single"/>
        </w:rPr>
        <w:t xml:space="preserve">S</w:t>
      </w:r>
      <w:r>
        <w:rPr/>
        <w:t xml:space="preserve">tandards for service.</w:t>
      </w:r>
    </w:p>
    <w:p>
      <w:pPr>
        <w:spacing w:before="0" w:after="0" w:line="408" w:lineRule="exact"/>
        <w:ind w:left="0" w:right="0" w:firstLine="576"/>
        <w:jc w:val="left"/>
      </w:pPr>
      <w:r>
        <w:rPr/>
        <w:t xml:space="preserve">(3) The board shall conduct at least one public hearing on the general operating plan prior to its adoption. The authority shall provide and make public a written response to all comments received by the public.</w:t>
      </w:r>
    </w:p>
    <w:p>
      <w:pPr>
        <w:spacing w:before="0" w:after="0" w:line="408" w:lineRule="exact"/>
        <w:ind w:left="0" w:right="0" w:firstLine="576"/>
        <w:jc w:val="left"/>
      </w:pPr>
      <w:r>
        <w:rPr/>
        <w:t xml:space="preserve">(4)</w:t>
      </w:r>
      <w:r>
        <w:rPr>
          <w:u w:val="single"/>
        </w:rPr>
        <w:t xml:space="preserve">(a)</w:t>
      </w:r>
      <w:r>
        <w:rPr/>
        <w:t xml:space="preserve"> The general operating plan must be adopted by resolution of the board. The board may periodically update the general operating plan as necessary, but must update the plan no less than once every four years.</w:t>
      </w:r>
    </w:p>
    <w:p>
      <w:pPr>
        <w:spacing w:before="0" w:after="0" w:line="408" w:lineRule="exact"/>
        <w:ind w:left="0" w:right="0" w:firstLine="576"/>
        <w:jc w:val="left"/>
      </w:pPr>
      <w:r>
        <w:rPr>
          <w:u w:val="single"/>
        </w:rPr>
        <w:t xml:space="preserve">(b)</w:t>
      </w:r>
      <w:r>
        <w:rPr/>
        <w:t xml:space="preserve"> The general operating plan or updated plan must include a report on</w:t>
      </w:r>
      <w:r>
        <w:rPr>
          <w:u w:val="single"/>
        </w:rPr>
        <w:t xml:space="preserve">:</w:t>
      </w:r>
    </w:p>
    <w:p>
      <w:pPr>
        <w:spacing w:before="0" w:after="0" w:line="408" w:lineRule="exact"/>
        <w:ind w:left="0" w:right="0" w:firstLine="576"/>
        <w:jc w:val="left"/>
      </w:pPr>
      <w:r>
        <w:rPr>
          <w:u w:val="single"/>
        </w:rPr>
        <w:t xml:space="preserve">(i) A</w:t>
      </w:r>
      <w:r>
        <w:rPr/>
        <w:t xml:space="preserve">uthority activities conducted since the commencement of authority operation or since the last reported general operating plan, whichever is more recent, including a statement of results achieved under the purposes of this chapter and the general operating plan</w:t>
      </w:r>
      <w:r>
        <w:rPr>
          <w:u w:val="single"/>
        </w:rPr>
        <w:t xml:space="preserve">; and</w:t>
      </w:r>
    </w:p>
    <w:p>
      <w:pPr>
        <w:spacing w:before="0" w:after="0" w:line="408" w:lineRule="exact"/>
        <w:ind w:left="0" w:right="0" w:firstLine="576"/>
        <w:jc w:val="left"/>
      </w:pPr>
      <w:r>
        <w:rPr>
          <w:u w:val="single"/>
        </w:rPr>
        <w:t xml:space="preserve">(ii) Compliance in providing the maximum practicable opportunity for participation by minority and women-owned and controlled businesses as provided in chapter 39.19 RCW</w:t>
      </w:r>
      <w:r>
        <w:rPr/>
        <w:t xml:space="preserve">.</w:t>
      </w:r>
    </w:p>
    <w:p>
      <w:pPr>
        <w:spacing w:before="0" w:after="0" w:line="408" w:lineRule="exact"/>
        <w:ind w:left="0" w:right="0" w:firstLine="576"/>
        <w:jc w:val="left"/>
      </w:pPr>
      <w:r>
        <w:rPr>
          <w:u w:val="single"/>
        </w:rPr>
        <w:t xml:space="preserve">(5)</w:t>
      </w:r>
      <w:r>
        <w:rPr/>
        <w:t xml:space="preserve"> Upon adoption, the authority shall conduct its programs in observance of the objectives established in the general operating plan.</w:t>
      </w:r>
    </w:p>
    <w:p/>
    <w:p>
      <w:pPr>
        <w:jc w:val="center"/>
      </w:pPr>
      <w:r>
        <w:rPr>
          <w:b/>
        </w:rPr>
        <w:t>--- END ---</w:t>
      </w:r>
    </w:p>
    <w:sectPr>
      <w:pgNumType w:start="1"/>
      <w:footerReference xmlns:r="http://schemas.openxmlformats.org/officeDocument/2006/relationships" r:id="Rc5c651b6c70a42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3488240f8e455f" /><Relationship Type="http://schemas.openxmlformats.org/officeDocument/2006/relationships/footer" Target="/word/footer.xml" Id="Rc5c651b6c70a4298" /></Relationships>
</file>