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2e45db234c6f" /></Relationships>
</file>

<file path=word/document.xml><?xml version="1.0" encoding="utf-8"?>
<w:document xmlns:w="http://schemas.openxmlformats.org/wordprocessingml/2006/main">
  <w:body>
    <w:p>
      <w:r>
        <w:t>H-1625.1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2089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Shea, Taylor, Young, Schmick, Scott, Buys, McCaslin, and Condotta</w:t>
      </w:r>
    </w:p>
    <w:p/>
    <w:p>
      <w:r>
        <w:rPr>
          <w:t xml:space="preserve">Read first time 02/11/15.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reciprocity for concealed pistol licenses; and amending RCW 9.41.073.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073</w:t>
      </w:r>
      <w:r>
        <w:rPr/>
        <w:t xml:space="preserve"> and 2004 c 148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A person licensed to carry a pistol in </w:t>
      </w:r>
      <w:r>
        <w:t>((</w:t>
      </w:r>
      <w:r>
        <w:rPr>
          <w:strike/>
        </w:rPr>
        <w:t xml:space="preserve">a</w:t>
      </w:r>
      <w:r>
        <w:t>))</w:t>
      </w:r>
      <w:r>
        <w:rPr/>
        <w:t xml:space="preserve"> </w:t>
      </w:r>
      <w:r>
        <w:rPr>
          <w:u w:val="single"/>
        </w:rPr>
        <w:t xml:space="preserve">any other</w:t>
      </w:r>
      <w:r>
        <w:rPr/>
        <w:t xml:space="preserve"> state </w:t>
      </w:r>
      <w:r>
        <w:t>((</w:t>
      </w:r>
      <w:r>
        <w:rPr>
          <w:strike/>
        </w:rPr>
        <w:t xml:space="preserve">the laws of which recognize and give effect in that state to a concealed pistol license issued under the laws of the state of Washington</w:t>
      </w:r>
      <w:r>
        <w:t>))</w:t>
      </w:r>
      <w:r>
        <w:rPr/>
        <w:t xml:space="preserve"> is authorized to carry a concealed pistol in this state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</w:t>
      </w:r>
      <w:r>
        <w:t>((</w:t>
      </w:r>
      <w:r>
        <w:rPr>
          <w:strike/>
        </w:rPr>
        <w:t xml:space="preserve">licensing state does not issue concealed pistol licenses to persons under twenty-one</w:t>
      </w:r>
      <w:r>
        <w:t>))</w:t>
      </w:r>
      <w:r>
        <w:rPr/>
        <w:t xml:space="preserve"> </w:t>
      </w:r>
      <w:r>
        <w:rPr>
          <w:u w:val="single"/>
        </w:rPr>
        <w:t xml:space="preserve">license holder from the other state is not under eighteen</w:t>
      </w:r>
      <w:r>
        <w:rPr/>
        <w:t xml:space="preserve"> years of age;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licensing state requires mandatory fingerprint-based  background checks of criminal and mental health history for all persons who apply for a concealed pistol license.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This section applies to a license holder from another state only while the license holder is not a resident of this state. A license holder from another state must carry the handgun in compliance with the laws of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attorney general shall periodically publish a list of states the laws of which </w:t>
      </w:r>
      <w:r>
        <w:t>((</w:t>
      </w:r>
      <w:r>
        <w:rPr>
          <w:strike/>
        </w:rPr>
        <w:t xml:space="preserve">recognize and give effect in that state to a concealed pistol license issued under the laws of the state of Washington and which</w:t>
      </w:r>
      <w:r>
        <w:t>))</w:t>
      </w:r>
      <w:r>
        <w:rPr/>
        <w:t xml:space="preserve"> meet the requirements of subsection (1)(a)</w:t>
      </w:r>
      <w:r>
        <w:t>((</w:t>
      </w:r>
      <w:r>
        <w:rPr>
          <w:strike/>
        </w:rPr>
        <w:t xml:space="preserve">(i) and (ii)</w:t>
      </w:r>
      <w:r>
        <w:t>))</w:t>
      </w:r>
      <w:r>
        <w:rPr/>
        <w:t xml:space="preserve">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9311b3af6f447f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2089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a41b04924ba8" /><Relationship Type="http://schemas.openxmlformats.org/officeDocument/2006/relationships/footer" Target="/word/footer.xml" Id="Rc9311b3af6f447f4" /></Relationships>
</file>