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62717a9ab47ee" /></Relationships>
</file>

<file path=word/document.xml><?xml version="1.0" encoding="utf-8"?>
<w:document xmlns:w="http://schemas.openxmlformats.org/wordprocessingml/2006/main">
  <w:body>
    <w:p>
      <w:r>
        <w:t>H-1606.2</w:t>
      </w:r>
    </w:p>
    <w:p>
      <w:pPr>
        <w:jc w:val="center"/>
      </w:pPr>
      <w:r>
        <w:t>_______________________________________________</w:t>
      </w:r>
    </w:p>
    <w:p/>
    <w:p>
      <w:pPr>
        <w:jc w:val="center"/>
      </w:pPr>
      <w:r>
        <w:rPr>
          <w:b/>
        </w:rPr>
        <w:t>HOUSE BILL 2087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and Muri</w:t>
      </w:r>
    </w:p>
    <w:p/>
    <w:p>
      <w:r>
        <w:rPr>
          <w:t xml:space="preserve">Read first time 02/11/15.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clean alternative fuel vehicles, including electric vehicles and electric vehicle charging infrastructure; amending RCW 82.08.809, 82.12.809, and 46.17.323; reenacting and amending RCW 43.84.092 and 43.84.092; adding a new section to chapter 47.04 RCW; adding a new section to chapter 82.44 RCW; creating new sections; providing an effective date; providing a contingent effective date; providing expiration dates; providing contingent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electric vehicles are an important part of moving the state away from carbon-based fuel sources. The legislature further finds that as the number of electric vehicles in the state grows, charging infrastructure networks become more financially viable. Therefore, the legislature intends to incentivize the purchase of electric vehicles and to support early development of charging station networks in order to make positive impacts on the electric vehicle and charging station markets as quickly as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3 and 4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3 and 4 of this act in achieving the public policy objectives described in subsection (2) of this section, the joint legislative audit and review committee must evaluate the number of clean alternative fuel vehicles registered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2010 1st sp.s. c 11 s 2 are each amended to read as follows:</w:t>
      </w:r>
    </w:p>
    <w:p>
      <w:pPr>
        <w:spacing w:before="0" w:after="0" w:line="408" w:lineRule="exact"/>
        <w:ind w:left="0" w:right="0" w:firstLine="576"/>
        <w:jc w:val="left"/>
      </w:pPr>
      <w:r>
        <w:rPr/>
        <w:t xml:space="preserve">(1)(a) The tax levied by RCW 82.08.020 does not apply to </w:t>
      </w:r>
      <w:r>
        <w:t>((</w:t>
      </w:r>
      <w:r>
        <w:rPr>
          <w:strike/>
        </w:rPr>
        <w:t xml:space="preserve">sales</w:t>
      </w:r>
      <w:r>
        <w:t>))</w:t>
      </w:r>
      <w:r>
        <w:rPr/>
        <w:t xml:space="preserve"> </w:t>
      </w:r>
      <w:r>
        <w:rPr>
          <w:u w:val="single"/>
        </w:rPr>
        <w:t xml:space="preserve">the first thirty-five thousand dollars in selling price</w:t>
      </w:r>
      <w:r>
        <w:rPr/>
        <w:t xml:space="preserve"> of new passenger cars, light duty trucks, and medium duty passenger vehicles, which are exclusively powered by a clean alternative fuel.</w:t>
      </w:r>
    </w:p>
    <w:p>
      <w:pPr>
        <w:spacing w:before="0" w:after="0" w:line="408" w:lineRule="exact"/>
        <w:ind w:left="0" w:right="0" w:firstLine="576"/>
        <w:jc w:val="left"/>
      </w:pPr>
      <w:r>
        <w:rPr/>
        <w:t xml:space="preserve">(b) The tax levied by RCW 82.08.020 does not apply to </w:t>
      </w:r>
      <w:r>
        <w:t>((</w:t>
      </w:r>
      <w:r>
        <w:rPr>
          <w:strike/>
        </w:rPr>
        <w:t xml:space="preserve">sales</w:t>
      </w:r>
      <w:r>
        <w:t>))</w:t>
      </w:r>
      <w:r>
        <w:rPr/>
        <w:t xml:space="preserve"> </w:t>
      </w:r>
      <w:r>
        <w:rPr>
          <w:u w:val="single"/>
        </w:rPr>
        <w:t xml:space="preserve">the first thirty-five thousand dollars in selling price</w:t>
      </w:r>
      <w:r>
        <w:rPr/>
        <w:t xml:space="preserve"> of qualifying used passenger cars, light duty trucks, and medium duty passenger vehicles, which were modified after their initial purchase, with an EPA certified conversion to be exclusively powered by a clean alternative fuel. "Qualifying used passenger cars, light duty trucks, and medium duty passenger vehicles" means vehicles that:</w:t>
      </w:r>
    </w:p>
    <w:p>
      <w:pPr>
        <w:spacing w:before="0" w:after="0" w:line="408" w:lineRule="exact"/>
        <w:ind w:left="0" w:right="0" w:firstLine="576"/>
        <w:jc w:val="left"/>
      </w:pPr>
      <w:r>
        <w:rPr/>
        <w:t xml:space="preserve">(i) Are part of a fleet of at least five vehicles, all owned by the same person;</w:t>
      </w:r>
    </w:p>
    <w:p>
      <w:pPr>
        <w:spacing w:before="0" w:after="0" w:line="408" w:lineRule="exact"/>
        <w:ind w:left="0" w:right="0" w:firstLine="576"/>
        <w:jc w:val="left"/>
      </w:pPr>
      <w:r>
        <w:rPr/>
        <w:t xml:space="preserve">(ii) Have an odometer reading of less than thirty thousand miles;</w:t>
      </w:r>
    </w:p>
    <w:p>
      <w:pPr>
        <w:spacing w:before="0" w:after="0" w:line="408" w:lineRule="exact"/>
        <w:ind w:left="0" w:right="0" w:firstLine="576"/>
        <w:jc w:val="left"/>
      </w:pPr>
      <w:r>
        <w:rPr/>
        <w:t xml:space="preserve">(iii) Are less than two years past their original date of manufacture; and</w:t>
      </w:r>
    </w:p>
    <w:p>
      <w:pPr>
        <w:spacing w:before="0" w:after="0" w:line="408" w:lineRule="exact"/>
        <w:ind w:left="0" w:right="0" w:firstLine="576"/>
        <w:jc w:val="left"/>
      </w:pPr>
      <w:r>
        <w:rPr/>
        <w:t xml:space="preserve">(iv) Are being sold for the first time after modification.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 This section expires July 1, </w:t>
      </w:r>
      <w:r>
        <w:t>((</w:t>
      </w:r>
      <w:r>
        <w:rPr>
          <w:strike/>
        </w:rPr>
        <w:t xml:space="preserve">2015</w:t>
      </w:r>
      <w:r>
        <w:t>))</w:t>
      </w:r>
      <w:r>
        <w:rPr/>
        <w:t xml:space="preserve"> </w:t>
      </w:r>
      <w:r>
        <w:rPr>
          <w:u w:val="single"/>
        </w:rPr>
        <w:t xml:space="preserve">2019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2010 1st sp.s. c 11 s 3 are each amended to read as follows:</w:t>
      </w:r>
    </w:p>
    <w:p>
      <w:pPr>
        <w:spacing w:before="0" w:after="0" w:line="408" w:lineRule="exact"/>
        <w:ind w:left="0" w:right="0" w:firstLine="576"/>
        <w:jc w:val="left"/>
      </w:pPr>
      <w:r>
        <w:rPr/>
        <w:t xml:space="preserve">(1)(a) Until July 1, </w:t>
      </w:r>
      <w:r>
        <w:t>((</w:t>
      </w:r>
      <w:r>
        <w:rPr>
          <w:strike/>
        </w:rPr>
        <w:t xml:space="preserve">2015</w:t>
      </w:r>
      <w:r>
        <w:t>))</w:t>
      </w:r>
      <w:r>
        <w:rPr/>
        <w:t xml:space="preserve"> </w:t>
      </w:r>
      <w:r>
        <w:rPr>
          <w:u w:val="single"/>
        </w:rPr>
        <w:t xml:space="preserve">2019</w:t>
      </w:r>
      <w:r>
        <w:rPr/>
        <w:t xml:space="preserve">, the provisions of this chapter do not apply in respect to </w:t>
      </w:r>
      <w:r>
        <w:rPr>
          <w:u w:val="single"/>
        </w:rPr>
        <w:t xml:space="preserve">the first thirty-five thousand dollars of value on</w:t>
      </w:r>
      <w:r>
        <w:rPr/>
        <w:t xml:space="preserve"> the use of new passenger cars, light duty trucks, and medium duty passenger vehicles, which are exclusively powered by a clean alternative fuel.</w:t>
      </w:r>
    </w:p>
    <w:p>
      <w:pPr>
        <w:spacing w:before="0" w:after="0" w:line="408" w:lineRule="exact"/>
        <w:ind w:left="0" w:right="0" w:firstLine="576"/>
        <w:jc w:val="left"/>
      </w:pPr>
      <w:r>
        <w:rPr/>
        <w:t xml:space="preserve">(b) Until July 1, </w:t>
      </w:r>
      <w:r>
        <w:t>((</w:t>
      </w:r>
      <w:r>
        <w:rPr>
          <w:strike/>
        </w:rPr>
        <w:t xml:space="preserve">2015</w:t>
      </w:r>
      <w:r>
        <w:t>))</w:t>
      </w:r>
      <w:r>
        <w:rPr/>
        <w:t xml:space="preserve"> </w:t>
      </w:r>
      <w:r>
        <w:rPr>
          <w:u w:val="single"/>
        </w:rPr>
        <w:t xml:space="preserve">2019</w:t>
      </w:r>
      <w:r>
        <w:rPr/>
        <w:t xml:space="preserve">, the provisions of this chapter do not apply to </w:t>
      </w:r>
      <w:r>
        <w:rPr>
          <w:u w:val="single"/>
        </w:rPr>
        <w:t xml:space="preserve">the first thirty-five thousand dollars of value on</w:t>
      </w:r>
      <w:r>
        <w:rPr/>
        <w:t xml:space="preserve"> the use of qualifying used passenger cars, light duty trucks, and medium duty passenger vehicles, which were modified after their initial purchase with an EPA certified conversion to be exclusively powered by a clean alternative fuel. As used in this subsection, "qualifying used passenger cars, light duty trucks, and medium duty passenger vehicles" has the same meaning as provided in RCW 82.08.809.</w:t>
      </w:r>
    </w:p>
    <w:p>
      <w:pPr>
        <w:spacing w:before="0" w:after="0" w:line="408" w:lineRule="exact"/>
        <w:ind w:left="0" w:right="0" w:firstLine="576"/>
        <w:jc w:val="left"/>
      </w:pPr>
      <w:r>
        <w:rPr/>
        <w:t xml:space="preserve">(2) "Clean alternative fuel" has the same meaning as provided in RCW 82.08.809.</w:t>
      </w:r>
    </w:p>
    <w:p>
      <w:pPr>
        <w:spacing w:before="0" w:after="0" w:line="408" w:lineRule="exact"/>
        <w:ind w:left="0" w:right="0" w:firstLine="576"/>
        <w:jc w:val="left"/>
      </w:pPr>
      <w:r>
        <w:rPr/>
        <w:t xml:space="preserve">(3) A taxpayer is not liable for the tax imposed in RCW 82.12.020 on </w:t>
      </w:r>
      <w:r>
        <w:rPr>
          <w:u w:val="single"/>
        </w:rPr>
        <w:t xml:space="preserve">the first thirty-five thousand dollars of value on</w:t>
      </w:r>
      <w:r>
        <w:rPr/>
        <w:t xml:space="preserve"> the use, on or after July 1, </w:t>
      </w:r>
      <w:r>
        <w:t>((</w:t>
      </w:r>
      <w:r>
        <w:rPr>
          <w:strike/>
        </w:rPr>
        <w:t xml:space="preserve">2015</w:t>
      </w:r>
      <w:r>
        <w:t>))</w:t>
      </w:r>
      <w:r>
        <w:rPr/>
        <w:t xml:space="preserve"> </w:t>
      </w:r>
      <w:r>
        <w:rPr>
          <w:u w:val="single"/>
        </w:rPr>
        <w:t xml:space="preserve">2019</w:t>
      </w:r>
      <w:r>
        <w:rPr/>
        <w:t xml:space="preserve">, of a passenger car, light duty truck, or medium duty passenger vehicle exclusively powered by a clean alternative fuel, if the taxpayer used such vehicle in this state before July 1, </w:t>
      </w:r>
      <w:r>
        <w:t>((</w:t>
      </w:r>
      <w:r>
        <w:rPr>
          <w:strike/>
        </w:rPr>
        <w:t xml:space="preserve">2015</w:t>
      </w:r>
      <w:r>
        <w:t>))</w:t>
      </w:r>
      <w:r>
        <w:rPr/>
        <w:t xml:space="preserve"> </w:t>
      </w:r>
      <w:r>
        <w:rPr>
          <w:u w:val="single"/>
        </w:rPr>
        <w:t xml:space="preserve">2019</w:t>
      </w:r>
      <w:r>
        <w:rPr/>
        <w:t xml:space="preserve">, and the use was exempt under this section from the tax imposed in RCW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department's public-private partnership office must develop a pilot program to support the deployment of electric vehicle charging infrastructure that is supported by private financing.</w:t>
      </w:r>
    </w:p>
    <w:p>
      <w:pPr>
        <w:spacing w:before="0" w:after="0" w:line="408" w:lineRule="exact"/>
        <w:ind w:left="0" w:right="0" w:firstLine="576"/>
        <w:jc w:val="left"/>
      </w:pPr>
      <w:r>
        <w:rPr/>
        <w:t xml:space="preserve">(2) The department must define corridors in which bidders may propose to install electric vehicle charging infrastructure. Alternatively, a bidder may propose a corridor in which the bidder proposes to install electric vehicle infrastructure if the department has adopted rules allowing such a proposal and establishing guidelines for how such a proposal will be considered.</w:t>
      </w:r>
    </w:p>
    <w:p>
      <w:pPr>
        <w:spacing w:before="0" w:after="0" w:line="408" w:lineRule="exact"/>
        <w:ind w:left="0" w:right="0" w:firstLine="576"/>
        <w:jc w:val="left"/>
      </w:pPr>
      <w:r>
        <w:rPr/>
        <w:t xml:space="preserve">(3)(a) For bid proposals under this section, the department must require the following:</w:t>
      </w:r>
    </w:p>
    <w:p>
      <w:pPr>
        <w:spacing w:before="0" w:after="0" w:line="408" w:lineRule="exact"/>
        <w:ind w:left="0" w:right="0" w:firstLine="576"/>
        <w:jc w:val="left"/>
      </w:pPr>
      <w:r>
        <w:rPr/>
        <w:t xml:space="preserve">(i) Bidders must have private sector partners contributing to the project who stand to gain indirect value from development of the project, such as motor vehicle manufacturers, retail stores, or tourism stakeholders;</w:t>
      </w:r>
    </w:p>
    <w:p>
      <w:pPr>
        <w:spacing w:before="0" w:after="0" w:line="408" w:lineRule="exact"/>
        <w:ind w:left="0" w:right="0" w:firstLine="576"/>
        <w:jc w:val="left"/>
      </w:pPr>
      <w:r>
        <w:rPr/>
        <w:t xml:space="preserve">(ii) Bidders must demonstrate that the proposed project will be valuable to electric vehicle drivers and will address an existing gap in the state's electric vehicle charging station infrastructure;</w:t>
      </w:r>
    </w:p>
    <w:p>
      <w:pPr>
        <w:spacing w:before="0" w:after="0" w:line="408" w:lineRule="exact"/>
        <w:ind w:left="0" w:right="0" w:firstLine="576"/>
        <w:jc w:val="left"/>
      </w:pPr>
      <w:r>
        <w:rPr/>
        <w:t xml:space="preserve">(iii) Projects must be expected to be profitable and sustainable for the owner-operator and the private partner; and</w:t>
      </w:r>
    </w:p>
    <w:p>
      <w:pPr>
        <w:spacing w:before="0" w:after="0" w:line="408" w:lineRule="exact"/>
        <w:ind w:left="0" w:right="0" w:firstLine="576"/>
        <w:jc w:val="left"/>
      </w:pPr>
      <w:r>
        <w:rPr/>
        <w:t xml:space="preserve">(iv) Bidders must specify how the project captures the indirect value of charging station deployment to the private partner.</w:t>
      </w:r>
    </w:p>
    <w:p>
      <w:pPr>
        <w:spacing w:before="0" w:after="0" w:line="408" w:lineRule="exact"/>
        <w:ind w:left="0" w:right="0" w:firstLine="576"/>
        <w:jc w:val="left"/>
      </w:pPr>
      <w:r>
        <w:rPr/>
        <w:t xml:space="preserve">(b) The department may adopt rules that require any other criteria for a successful project.</w:t>
      </w:r>
    </w:p>
    <w:p>
      <w:pPr>
        <w:spacing w:before="0" w:after="0" w:line="408" w:lineRule="exact"/>
        <w:ind w:left="0" w:right="0" w:firstLine="576"/>
        <w:jc w:val="left"/>
      </w:pPr>
      <w:r>
        <w:rPr/>
        <w:t xml:space="preserve">(4) In evaluating proposals under this section, the department may use the electric vehicle financial analysis toll that was developed in the joint transportation committee's study into financing electric vehicle charging station infrastructure.</w:t>
      </w:r>
    </w:p>
    <w:p>
      <w:pPr>
        <w:spacing w:before="0" w:after="0" w:line="408" w:lineRule="exact"/>
        <w:ind w:left="0" w:right="0" w:firstLine="576"/>
        <w:jc w:val="left"/>
      </w:pPr>
      <w:r>
        <w:rPr/>
        <w:t xml:space="preserve">(5)(a) After selecting a successful proposer under this section, the department may provide a one-time loan or grant to the proposer, with the following limits:</w:t>
      </w:r>
    </w:p>
    <w:p>
      <w:pPr>
        <w:spacing w:before="0" w:after="0" w:line="408" w:lineRule="exact"/>
        <w:ind w:left="0" w:right="0" w:firstLine="576"/>
        <w:jc w:val="left"/>
      </w:pPr>
      <w:r>
        <w:rPr/>
        <w:t xml:space="preserve">(i) A loan may provide no more than thirty percent of the project's capital costs; and</w:t>
      </w:r>
    </w:p>
    <w:p>
      <w:pPr>
        <w:spacing w:before="0" w:after="0" w:line="408" w:lineRule="exact"/>
        <w:ind w:left="0" w:right="0" w:firstLine="576"/>
        <w:jc w:val="left"/>
      </w:pPr>
      <w:r>
        <w:rPr/>
        <w:t xml:space="preserve">(ii) A grant may provide up to fifty percent of a project's capital costs.</w:t>
      </w:r>
    </w:p>
    <w:p>
      <w:pPr>
        <w:spacing w:before="0" w:after="0" w:line="408" w:lineRule="exact"/>
        <w:ind w:left="0" w:right="0" w:firstLine="576"/>
        <w:jc w:val="left"/>
      </w:pPr>
      <w:r>
        <w:rPr/>
        <w:t xml:space="preserve">(b) Grants and loans issued under this subsection must be funded from the electric vehicle charging infrastructure account created in section 6 of this act.</w:t>
      </w:r>
    </w:p>
    <w:p>
      <w:pPr>
        <w:spacing w:before="0" w:after="0" w:line="408" w:lineRule="exact"/>
        <w:ind w:left="0" w:right="0" w:firstLine="576"/>
        <w:jc w:val="left"/>
      </w:pPr>
      <w:r>
        <w:rPr/>
        <w:t xml:space="preserve">(6) The department may conduct preliminary workshops with potential bidders and other potential private sector partners to determine the best method of designing the pilot program, discuss how to develop the partnerships among the private sector partners that may receive indirect value, and any other issues relating to the implementation of this section. The department should consider regional workshops to engage potential business partners from across the state.</w:t>
      </w:r>
    </w:p>
    <w:p>
      <w:pPr>
        <w:spacing w:before="0" w:after="0" w:line="408" w:lineRule="exact"/>
        <w:ind w:left="0" w:right="0" w:firstLine="576"/>
        <w:jc w:val="left"/>
      </w:pPr>
      <w:r>
        <w:rPr/>
        <w:t xml:space="preserve">(7) The department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The electric vehicle charging infrastructure account is created in the transportation infrastructure account. Proceeds from the electric vehicle fee collected under RCW 46.17.323(4) and the principal and interest payments made on loans from the account must be deposited into the account. Expenditures from the account may be used only for the purposes specified in section 5 of this act.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2012 c 74 s 10 are each amended to read as follows:</w:t>
      </w:r>
    </w:p>
    <w:p>
      <w:pPr>
        <w:spacing w:before="0" w:after="0" w:line="408" w:lineRule="exact"/>
        <w:ind w:left="0" w:right="0" w:firstLine="576"/>
        <w:jc w:val="left"/>
      </w:pPr>
      <w:r>
        <w:rPr/>
        <w:t xml:space="preserve">(1) Before accepting an application for an annual vehicle registration renewal for an electric vehicle that uses propulsion units powered solely by electricity, the department, county auditor or other agent, or subagent appointed by the director must require the applicant to pay a one hundred dollar fee in addition to any other fees and taxes required by law. The one hundred dollar fee is due only at the time of annual registration renewal.</w:t>
      </w:r>
    </w:p>
    <w:p>
      <w:pPr>
        <w:spacing w:before="0" w:after="0" w:line="408" w:lineRule="exact"/>
        <w:ind w:left="0" w:right="0" w:firstLine="576"/>
        <w:jc w:val="left"/>
      </w:pPr>
      <w:r>
        <w:rPr/>
        <w:t xml:space="preserve">(2) This section only applies to:</w:t>
      </w:r>
    </w:p>
    <w:p>
      <w:pPr>
        <w:spacing w:before="0" w:after="0" w:line="408" w:lineRule="exact"/>
        <w:ind w:left="0" w:right="0" w:firstLine="576"/>
        <w:jc w:val="left"/>
      </w:pPr>
      <w:r>
        <w:rPr/>
        <w:t xml:space="preserve">(a) A vehicle that is designed to have the capability to drive at a speed of more than thirty</w:t>
      </w:r>
      <w:r>
        <w:rPr/>
        <w:noBreakHyphen/>
      </w:r>
      <w:r>
        <w:rPr/>
        <w:t xml:space="preserve">five miles per hour; and</w:t>
      </w:r>
    </w:p>
    <w:p>
      <w:pPr>
        <w:spacing w:before="0" w:after="0" w:line="408" w:lineRule="exact"/>
        <w:ind w:left="0" w:right="0" w:firstLine="576"/>
        <w:jc w:val="left"/>
      </w:pPr>
      <w:r>
        <w:rPr/>
        <w:t xml:space="preserve">(b) An annual vehicle registration renewal that is due on or after February 1, 2013.</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w:t>
      </w:r>
      <w:r>
        <w:rPr>
          <w:u w:val="single"/>
        </w:rPr>
        <w:t xml:space="preserve">and a funding source to assist in the development of the electric vehicle charging infrastructure</w:t>
      </w:r>
      <w:r>
        <w:rPr/>
        <w:t xml:space="preserve">,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 </w:t>
      </w:r>
    </w:p>
    <w:p>
      <w:pPr>
        <w:spacing w:before="0" w:after="0" w:line="408" w:lineRule="exact"/>
        <w:ind w:left="0" w:right="0" w:firstLine="576"/>
        <w:jc w:val="left"/>
      </w:pPr>
      <w:r>
        <w:rPr/>
        <w:t xml:space="preserve">(i) Seventy percent to the motor vehicle fund created in RCW 46.68.070; </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u w:val="single"/>
        </w:rPr>
        <w:t xml:space="preserve">(4)(a)(i) In addition to the fee established in subsection (1) of this section, before accepting an application for an annual vehicle registration renewal for an electric vehicle that uses propulsion units powered solely by electricity, the department, county auditor or other agent, or subagent appointed by the director must require the applicant to pay a fifty dollar fee, and before accepting an application for an annual vehicle registration renewal for a plug-in hybrid vehicle, the department, county auditor or other agent, or subagent appointed by the director must require the applicant to pay a twenty-five dollar fee.</w:t>
      </w:r>
    </w:p>
    <w:p>
      <w:pPr>
        <w:spacing w:before="0" w:after="0" w:line="408" w:lineRule="exact"/>
        <w:ind w:left="0" w:right="0" w:firstLine="576"/>
        <w:jc w:val="left"/>
      </w:pPr>
      <w:r>
        <w:rPr>
          <w:u w:val="single"/>
        </w:rPr>
        <w:t xml:space="preserve">(ii) For the purposes of this section, a "plug-in hybrid vehicle" means a vehicle that uses propulsion units powered by electricity that can be charged from an external source and includes an internal combustion engine that may power the vehicle or charge the vehicle's batteries, or both.</w:t>
      </w:r>
    </w:p>
    <w:p>
      <w:pPr>
        <w:spacing w:before="0" w:after="0" w:line="408" w:lineRule="exact"/>
        <w:ind w:left="0" w:right="0" w:firstLine="576"/>
        <w:jc w:val="left"/>
      </w:pPr>
      <w:r>
        <w:rPr>
          <w:u w:val="single"/>
        </w:rPr>
        <w:t xml:space="preserve">(b) The fees required under this subsection (4) must be distributed as follows:</w:t>
      </w:r>
    </w:p>
    <w:p>
      <w:pPr>
        <w:spacing w:before="0" w:after="0" w:line="408" w:lineRule="exact"/>
        <w:ind w:left="0" w:right="0" w:firstLine="576"/>
        <w:jc w:val="left"/>
      </w:pPr>
      <w:r>
        <w:rPr>
          <w:u w:val="single"/>
        </w:rPr>
        <w:t xml:space="preserve">(i) The first one hundred thousand dollars raised by the fee in each year must be deposited into the multimodal transportation account created in RCW 47.66.070 to repay the transfer made under section 9 of this act until a total of one million dollars is deposited into the multimodal transportation account; and</w:t>
      </w:r>
    </w:p>
    <w:p>
      <w:pPr>
        <w:spacing w:before="0" w:after="0" w:line="408" w:lineRule="exact"/>
        <w:ind w:left="0" w:right="0" w:firstLine="576"/>
        <w:jc w:val="left"/>
      </w:pPr>
      <w:r>
        <w:rPr>
          <w:u w:val="single"/>
        </w:rPr>
        <w:t xml:space="preserve">(ii) Any remaining amounts must be deposited into the electric vehicle charging infrastructure account created in section 6 of this act.</w:t>
      </w:r>
    </w:p>
    <w:p>
      <w:pPr>
        <w:spacing w:before="0" w:after="0" w:line="408" w:lineRule="exact"/>
        <w:ind w:left="0" w:right="0" w:firstLine="576"/>
        <w:jc w:val="left"/>
      </w:pPr>
      <w:r>
        <w:rPr>
          <w:u w:val="single"/>
        </w:rPr>
        <w:t xml:space="preserve">(c) This subsection (4)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July 31, 2015, the state treasurer must transfer one million dollars from the multimodal transportation account created in RCW 47.66.070 to the electric vehicle charging infrastructure account created in section 6 of this act.</w:t>
      </w:r>
    </w:p>
    <w:p>
      <w:pPr>
        <w:spacing w:before="0" w:after="0" w:line="408" w:lineRule="exact"/>
        <w:ind w:left="0" w:right="0" w:firstLine="576"/>
        <w:jc w:val="left"/>
      </w:pPr>
      <w:r>
        <w:rPr/>
        <w:t xml:space="preserve">(2)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106, 2014 c 74 s 5, and 2014 c 32 s 6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w:t>
      </w:r>
      <w:r>
        <w:rPr>
          <w:u w:val="single"/>
        </w:rPr>
        <w:t xml:space="preserve">the electric vehicle charging infrastructure account,</w:t>
      </w:r>
      <w:r>
        <w:rPr/>
        <w:t xml:space="preserve">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2014 c 112 s 107, 2014 c 74 s 6, and 2014 c 32 s 7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w:t>
      </w:r>
      <w:r>
        <w:rPr>
          <w:u w:val="single"/>
        </w:rPr>
        <w:t xml:space="preserve">the electric vehicle charging infrastructure account,</w:t>
      </w:r>
      <w:r>
        <w:rPr/>
        <w:t xml:space="preserve">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on the effective date of legislation enacted by the legislature that imposes a vehicle miles traveled fee or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420a54e02e1e4b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d80e0445d34a58" /><Relationship Type="http://schemas.openxmlformats.org/officeDocument/2006/relationships/footer" Target="/word/footer.xml" Id="R420a54e02e1e4bf2" /></Relationships>
</file>