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1e423579a4e2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2086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Walkinshaw, Moscoso, Farrell, Riccelli, Ormsby, Ryu, Robinson, and Pollet</w:t>
      </w:r>
    </w:p>
    <w:p/>
    <w:p>
      <w:r>
        <w:rPr>
          <w:t xml:space="preserve">Read first time 02/11/15.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ind w:left="0" w:right="0" w:firstLine="360"/>
        <w:jc w:val="both"/>
      </w:pPr>
      <w:r>
        <w:rPr/>
        <w:t xml:space="preserve">AN ACT Relating to the hosting of the homeless by religious organizations; amending RCW 36.01.290, 35.21.915, and 35A.21.360;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encampments hosted by religious organizations are a particularly vulnerable population that do not have access to the same services as citizens with more stable housing. Residents in these encampments can be at increased risk of exploitation, theft, unsanitary living conditions, and physical harm. Therefore, it is the intent of the legislature that local municipalities have the authority and discretion to protect the health and safety of residents in temporary encampments hosted by religious organizations.</w:t>
      </w:r>
      <w:r>
        <w:rPr/>
        <w:t xml:space="preserve"> Furthermore, the legislature finds and declares that tent encampments serve as a pathway for individuals experiencing homelessness to achieve financial stability, health, and permanent housing.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county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county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county sheriff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county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county.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county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county.</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city or town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city or town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city or town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city or town.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city or town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city or town.</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ind w:left="0" w:right="0" w:firstLine="360"/>
        <w:jc w:val="both"/>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ind w:left="0" w:right="0" w:firstLine="360"/>
        <w:jc w:val="both"/>
      </w:pPr>
      <w:r>
        <w:rPr/>
        <w:t xml:space="preserve">(2) A code city may not enact an ordinance or regulation or take any other action that:</w:t>
      </w:r>
    </w:p>
    <w:p>
      <w:pPr>
        <w:ind w:left="0" w:right="0" w:firstLine="360"/>
        <w:jc w:val="both"/>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ind w:left="0" w:right="0" w:firstLine="360"/>
        <w:jc w:val="both"/>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ind w:left="0" w:right="0" w:firstLine="360"/>
        <w:jc w:val="both"/>
      </w:pPr>
      <w:r>
        <w:rPr/>
        <w:t xml:space="preserve">(c) Imposes permit fees in excess of the actual costs associated with the review and approval of the required permit applications</w:t>
      </w:r>
      <w:r>
        <w:rPr>
          <w:u w:val="single"/>
        </w:rPr>
        <w:t xml:space="preserve">;</w:t>
      </w:r>
    </w:p>
    <w:p>
      <w:pPr>
        <w:ind w:left="0" w:right="0" w:firstLine="360"/>
        <w:jc w:val="both"/>
      </w:pPr>
      <w:r>
        <w:rPr>
          <w:u w:val="single"/>
        </w:rPr>
        <w:t xml:space="preserve">(d) Limits a religious organization's availability to host a rotating, established tent encampment to fewer than eight months during any calendar year. However, a code city may enact an ordinance or regulation that requires a three-month separation of time between established tent encampments;</w:t>
      </w:r>
    </w:p>
    <w:p>
      <w:pPr>
        <w:ind w:left="0" w:right="0" w:firstLine="360"/>
        <w:jc w:val="both"/>
      </w:pPr>
      <w:r>
        <w:rPr>
          <w:u w:val="single"/>
        </w:rPr>
        <w:t xml:space="preserve">(e) Limits a religious organization's hosting term to fewer than four months unless consented to by that religious organization for a specific instance;</w:t>
      </w:r>
    </w:p>
    <w:p>
      <w:pPr>
        <w:ind w:left="0" w:right="0" w:firstLine="360"/>
        <w:jc w:val="both"/>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ind w:left="0" w:right="0" w:firstLine="360"/>
        <w:jc w:val="both"/>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ind w:left="0" w:right="0" w:firstLine="360"/>
        <w:jc w:val="both"/>
      </w:pPr>
      <w:r>
        <w:rPr>
          <w:u w:val="single"/>
        </w:rPr>
        <w:t xml:space="preserve">(i) No less than one space may be devoted to safe parking per twenty on-site parking spaces;</w:t>
      </w:r>
    </w:p>
    <w:p>
      <w:pPr>
        <w:ind w:left="0" w:right="0" w:firstLine="360"/>
        <w:jc w:val="both"/>
      </w:pPr>
      <w:r>
        <w:rPr>
          <w:u w:val="single"/>
        </w:rPr>
        <w:t xml:space="preserve">(ii) Restroom access must be provided either within the buildings on the property or through use of portable facilities;</w:t>
      </w:r>
    </w:p>
    <w:p>
      <w:pPr>
        <w:ind w:left="0" w:right="0" w:firstLine="360"/>
        <w:jc w:val="both"/>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ind w:left="0" w:right="0" w:firstLine="360"/>
        <w:jc w:val="both"/>
      </w:pPr>
      <w:r>
        <w:rPr/>
        <w:t xml:space="preserve">(3) </w:t>
      </w:r>
      <w:r>
        <w:rPr>
          <w:u w:val="single"/>
        </w:rPr>
        <w:t xml:space="preserve">A code city must enact an ordinance or regulation or take any other action that requires a hosting religious organization and the managing agency, when the managing agency is not the hosting religious organization, to enter into a written agreement to protect the public health and safety of both the residents of the tent encampments and the residents of the code city. At a minimum, the agreement must include information regarding: A tent encampment resident's right to seek public health and safety assistance, ability to access social services on site, ability to directly interact with the hosting religious organization, including the ability to express any concerns regarding the managing agency; a written code of conduct agreed to by the managing agency and hosting religious organization, as approved by the local jurisdiction; and the ability for the hosting religious organization to interact with residents of the tent encampment.</w:t>
      </w:r>
    </w:p>
    <w:p>
      <w:pPr>
        <w:ind w:left="0" w:right="0" w:firstLine="360"/>
        <w:jc w:val="both"/>
      </w:pPr>
      <w:r>
        <w:rPr>
          <w:u w:val="single"/>
        </w:rPr>
        <w:t xml:space="preserve">(4) Hosting religious organizations and tent encampment managing agencies are encouraged to work with the code city to utilize Washington's homeless client management information system, as provided for in RCW 43.185C.180.</w:t>
      </w:r>
    </w:p>
    <w:p>
      <w:pPr>
        <w:ind w:left="0" w:right="0" w:firstLine="360"/>
        <w:jc w:val="both"/>
      </w:pPr>
      <w:r>
        <w:rPr>
          <w:u w:val="single"/>
        </w:rPr>
        <w:t xml:space="preserve">(5)</w:t>
      </w:r>
      <w:r>
        <w:rPr/>
        <w:t xml:space="preserve"> For the purposes of this section, </w:t>
      </w:r>
      <w:r>
        <w:rPr>
          <w:u w:val="single"/>
        </w:rPr>
        <w:t xml:space="preserve">the following definitions are used:</w:t>
      </w:r>
    </w:p>
    <w:p>
      <w:pPr>
        <w:ind w:left="0" w:right="0" w:firstLine="360"/>
        <w:jc w:val="both"/>
      </w:pPr>
      <w:r>
        <w:rPr>
          <w:u w:val="single"/>
        </w:rPr>
        <w:t xml:space="preserve">(a) "Managing agency" means an organization such as a religious organization or other organized entity that has the capacity to organize and manage a homeless encampment. A "managing agency" may be the same entity as the sponsor.</w:t>
      </w:r>
    </w:p>
    <w:p>
      <w:pPr>
        <w:ind w:left="0" w:right="0" w:firstLine="360"/>
        <w:jc w:val="both"/>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ind w:left="0" w:right="0" w:firstLine="360"/>
        <w:jc w:val="both"/>
      </w:pPr>
      <w:r>
        <w:rPr>
          <w:u w:val="single"/>
        </w:rPr>
        <w:t xml:space="preserve">(c) "Safe parking" means a number of parking spaces, parking area, and parking design approved by a designated traffic engineer or building officer from a code city.</w:t>
      </w:r>
    </w:p>
    <w:p>
      <w:pPr>
        <w:ind w:left="0" w:right="0" w:firstLine="360"/>
        <w:jc w:val="both"/>
      </w:pPr>
      <w:r>
        <w:t>((</w:t>
      </w:r>
      <w:r>
        <w:rPr>
          <w:strike/>
        </w:rPr>
        <w:t xml:space="preserve">(4)</w:t>
      </w:r>
      <w:r>
        <w:t>))</w:t>
      </w:r>
      <w:r>
        <w:rPr/>
        <w:t xml:space="preserve"> </w:t>
      </w:r>
      <w:r>
        <w:rPr>
          <w:u w:val="single"/>
        </w:rPr>
        <w:t xml:space="preserve">(6)</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9615dc5a18ba4a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2086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97fc51a4f2480c" /><Relationship Type="http://schemas.openxmlformats.org/officeDocument/2006/relationships/footer" Target="/word/footer.xml" Id="R9615dc5a18ba4ae4" /></Relationships>
</file>