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bf3c451d174e53" /></Relationships>
</file>

<file path=word/document.xml><?xml version="1.0" encoding="utf-8"?>
<w:document xmlns:w="http://schemas.openxmlformats.org/wordprocessingml/2006/main">
  <w:body>
    <w:p>
      <w:r>
        <w:t>H-1863.1</w:t>
      </w:r>
    </w:p>
    <w:p>
      <w:pPr>
        <w:jc w:val="center"/>
      </w:pPr>
      <w:r>
        <w:t>_______________________________________________</w:t>
      </w:r>
    </w:p>
    <w:p/>
    <w:p>
      <w:pPr>
        <w:jc w:val="center"/>
      </w:pPr>
      <w:r>
        <w:rPr>
          <w:b/>
        </w:rPr>
        <w:t>SUBSTITUTE HOUSE BILL 2064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Morris, Pollet, and Tarleton)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compliance options for qualifying utilities; and amending RCW 19.285.040 and 19.285.080.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2014 c 26 s 1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w:t>
      </w:r>
      <w:r>
        <w:t>((</w:t>
      </w:r>
      <w:r>
        <w:rPr>
          <w:strike/>
        </w:rPr>
        <w:t xml:space="preserve">,</w:t>
      </w:r>
      <w:r>
        <w:t>))</w:t>
      </w:r>
      <w:r>
        <w:rPr/>
        <w:t xml:space="preserv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w:t>
      </w:r>
      <w:r>
        <w:t>((</w:t>
      </w:r>
      <w:r>
        <w:rPr>
          <w:strike/>
        </w:rPr>
        <w:t xml:space="preserve">(j)</w:t>
      </w:r>
      <w:r>
        <w:t>))</w:t>
      </w:r>
      <w:r>
        <w:rPr/>
        <w:t xml:space="preserve"> </w:t>
      </w:r>
      <w:r>
        <w:rPr>
          <w:u w:val="single"/>
        </w:rPr>
        <w:t xml:space="preserve">(n)</w:t>
      </w:r>
      <w:r>
        <w:rPr/>
        <w:t xml:space="preserve">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w:t>
      </w:r>
      <w:r>
        <w:rPr>
          <w:u w:val="single"/>
        </w:rPr>
        <w:t xml:space="preserve">A qualifying utility is considered in compliance with an annual target in (a) of this subsection if the following conditions apply for any year of the first two years of an integrated resource plan or other resource plan adopted by the utility pursuant to RCW 19.280.030:</w:t>
      </w:r>
    </w:p>
    <w:p>
      <w:pPr>
        <w:spacing w:before="0" w:after="0" w:line="408" w:lineRule="exact"/>
        <w:ind w:left="0" w:right="0" w:firstLine="576"/>
        <w:jc w:val="left"/>
      </w:pPr>
      <w:r>
        <w:rPr>
          <w:u w:val="single"/>
        </w:rPr>
        <w:t xml:space="preserve">(i) Either:</w:t>
      </w:r>
    </w:p>
    <w:p>
      <w:pPr>
        <w:spacing w:before="0" w:after="0" w:line="408" w:lineRule="exact"/>
        <w:ind w:left="0" w:right="0" w:firstLine="576"/>
        <w:jc w:val="left"/>
      </w:pPr>
      <w:r>
        <w:rPr>
          <w:u w:val="single"/>
        </w:rPr>
        <w:t xml:space="preserve">(A) The load to be served by the utility is not projected to increase from the previous year, net of conservation; or</w:t>
      </w:r>
    </w:p>
    <w:p>
      <w:pPr>
        <w:spacing w:before="0" w:after="0" w:line="408" w:lineRule="exact"/>
        <w:ind w:left="0" w:right="0" w:firstLine="576"/>
        <w:jc w:val="left"/>
      </w:pPr>
      <w:r>
        <w:rPr>
          <w:u w:val="single"/>
        </w:rPr>
        <w:t xml:space="preserve">(B)</w:t>
      </w:r>
      <w:r>
        <w:rPr>
          <w:u w:val="single"/>
        </w:rPr>
        <w:t xml:space="preserve"> The cumulative load growth from December 7, 2006, including the projected load growth for the target year, net of conservation, is served by eligible renewable resources or renewable energy credits and is projected to be less than the amount of eligible renewable resources that would otherwise be required to meet the annual target in (a) of this subsection for that year; or</w:t>
      </w:r>
    </w:p>
    <w:p>
      <w:pPr>
        <w:spacing w:before="0" w:after="0" w:line="408" w:lineRule="exact"/>
        <w:ind w:left="0" w:right="0" w:firstLine="576"/>
        <w:jc w:val="left"/>
      </w:pPr>
      <w:r>
        <w:rPr>
          <w:u w:val="single"/>
        </w:rPr>
        <w:t xml:space="preserve">(C) The utility has projected sufficient resources, owned or under contract as of January 1, 2010, to serve its projected load, net of conservation, for the target year;</w:t>
      </w:r>
    </w:p>
    <w:p>
      <w:pPr>
        <w:spacing w:before="0" w:after="0" w:line="408" w:lineRule="exact"/>
        <w:ind w:left="0" w:right="0" w:firstLine="576"/>
        <w:jc w:val="left"/>
      </w:pPr>
      <w:r>
        <w:rPr>
          <w:u w:val="single"/>
        </w:rPr>
        <w:t xml:space="preserve">(ii) The utility did not otherwise commence or renew ownership or make incremental purchases of electricity, other than on a daily spot price basis, from resources other than coal transition power or renewable resources, and the electricity is not offset by equivalent renewable energy credits; and</w:t>
      </w:r>
    </w:p>
    <w:p>
      <w:pPr>
        <w:spacing w:before="0" w:after="0" w:line="408" w:lineRule="exact"/>
        <w:ind w:left="0" w:right="0" w:firstLine="576"/>
        <w:jc w:val="left"/>
      </w:pPr>
      <w:r>
        <w:rPr>
          <w:u w:val="single"/>
        </w:rPr>
        <w:t xml:space="preserve">(iii) The utility has invested at least one percent of its total annual retail revenue requirement that year on one or more of the following clean energy investments in any combination: Eligible renewable resources; renewable energy credits; conservation that is not considered cost-effective conservation; demand response programs; electric vehicle charging stations; energy storage; research and development for clean energy technologies; or other projects as approved by the commission or governing board, as appropriate, that reduce or offset, or lead to development of technology that reduces or offsets, emissions of greenhouse gases.</w:t>
      </w:r>
    </w:p>
    <w:p>
      <w:pPr>
        <w:spacing w:before="0" w:after="0" w:line="408" w:lineRule="exact"/>
        <w:ind w:left="0" w:right="0" w:firstLine="576"/>
        <w:jc w:val="left"/>
      </w:pPr>
      <w:r>
        <w:rPr>
          <w:u w:val="single"/>
        </w:rPr>
        <w:t xml:space="preserve">(f) A utility must document compliance with the option provided under (e) of this subsection by June 30th after the completion of the target year for which it is to be utilized, or, if unable to document compliance by that date, must document compliance with either (a) or (d) of this subsection or RCW 19.285.050 by December 31st of that same year.</w:t>
      </w:r>
    </w:p>
    <w:p>
      <w:pPr>
        <w:spacing w:before="0" w:after="0" w:line="408" w:lineRule="exact"/>
        <w:ind w:left="0" w:right="0" w:firstLine="576"/>
        <w:jc w:val="left"/>
      </w:pPr>
      <w:r>
        <w:rPr>
          <w:u w:val="single"/>
        </w:rPr>
        <w:t xml:space="preserve">(g) The governing board of a consumer-owned utility which performs planning projections for compliance under (e) of this subsection has sole authority to determine the process, timelines, and documentation for developing planning projections pursuant to chapter 19.280 RCW, as performed under (e) of this subsection.</w:t>
      </w:r>
    </w:p>
    <w:p>
      <w:pPr>
        <w:spacing w:before="0" w:after="0" w:line="408" w:lineRule="exact"/>
        <w:ind w:left="0" w:right="0" w:firstLine="576"/>
        <w:jc w:val="left"/>
      </w:pPr>
      <w:r>
        <w:rPr>
          <w:u w:val="single"/>
        </w:rPr>
        <w:t xml:space="preserve">(h) A utility which meets the conditions for compliance under either (d) or (e) of this subsection shall resume meeting the compliance requirements in this section on a time frame comparable in length to what it would have been before using an alternative compliance option.</w:t>
      </w:r>
    </w:p>
    <w:p>
      <w:pPr>
        <w:spacing w:before="0" w:after="0" w:line="408" w:lineRule="exact"/>
        <w:ind w:left="0" w:right="0" w:firstLine="576"/>
        <w:jc w:val="left"/>
      </w:pPr>
      <w:r>
        <w:rPr>
          <w:u w:val="single"/>
        </w:rPr>
        <w:t xml:space="preserve">(i)</w:t>
      </w:r>
      <w:r>
        <w:rPr/>
        <w:t xml:space="preserv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t>((</w:t>
      </w:r>
      <w:r>
        <w:rPr>
          <w:strike/>
        </w:rPr>
        <w:t xml:space="preserve">(f)</w:t>
      </w:r>
      <w:r>
        <w:t>))</w:t>
      </w:r>
      <w:r>
        <w:rPr/>
        <w:t xml:space="preserve"> </w:t>
      </w:r>
      <w:r>
        <w:rPr>
          <w:u w:val="single"/>
        </w:rPr>
        <w:t xml:space="preserve">(j)</w:t>
      </w:r>
      <w:r>
        <w:rPr/>
        <w:t xml:space="preserve">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t>((</w:t>
      </w:r>
      <w:r>
        <w:rPr>
          <w:strike/>
        </w:rPr>
        <w:t xml:space="preserve">(g)</w:t>
      </w:r>
      <w:r>
        <w:t>))</w:t>
      </w:r>
      <w:r>
        <w:rPr/>
        <w:t xml:space="preserve"> </w:t>
      </w:r>
      <w:r>
        <w:rPr>
          <w:u w:val="single"/>
        </w:rPr>
        <w:t xml:space="preserve">(k)</w:t>
      </w:r>
      <w:r>
        <w:rPr/>
        <w:t xml:space="preserve">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t>((</w:t>
      </w:r>
      <w:r>
        <w:rPr>
          <w:strike/>
        </w:rPr>
        <w:t xml:space="preserve">(h)</w:t>
      </w:r>
      <w:r>
        <w:t>))</w:t>
      </w:r>
      <w:r>
        <w:rPr/>
        <w:t xml:space="preserve"> </w:t>
      </w:r>
      <w:r>
        <w:rPr>
          <w:u w:val="single"/>
        </w:rPr>
        <w:t xml:space="preserve">(l)</w:t>
      </w:r>
      <w:r>
        <w:rPr/>
        <w:t xml:space="preserve">(i)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t>((</w:t>
      </w:r>
      <w:r>
        <w:rPr>
          <w:strike/>
        </w:rPr>
        <w:t xml:space="preserve">(i)</w:t>
      </w:r>
      <w:r>
        <w:t>))</w:t>
      </w:r>
      <w:r>
        <w:rPr/>
        <w:t xml:space="preserve"> </w:t>
      </w:r>
      <w:r>
        <w:rPr>
          <w:u w:val="single"/>
        </w:rPr>
        <w:t xml:space="preserve">(m)</w:t>
      </w:r>
      <w:r>
        <w:rPr/>
        <w:t xml:space="preserve">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t>((</w:t>
      </w:r>
      <w:r>
        <w:rPr>
          <w:strike/>
        </w:rPr>
        <w:t xml:space="preserve">(j)</w:t>
      </w:r>
      <w:r>
        <w:t>))</w:t>
      </w:r>
      <w:r>
        <w:rPr/>
        <w:t xml:space="preserve"> </w:t>
      </w:r>
      <w:r>
        <w:rPr>
          <w:u w:val="single"/>
        </w:rPr>
        <w:t xml:space="preserve">(n)</w:t>
      </w:r>
      <w:r>
        <w:rPr/>
        <w:t xml:space="preserve">(i)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t>((</w:t>
      </w:r>
      <w:r>
        <w:rPr>
          <w:strike/>
        </w:rPr>
        <w:t xml:space="preserve">(k)</w:t>
      </w:r>
      <w:r>
        <w:t>))</w:t>
      </w:r>
      <w:r>
        <w:rPr/>
        <w:t xml:space="preserve"> </w:t>
      </w:r>
      <w:r>
        <w:rPr>
          <w:u w:val="single"/>
        </w:rPr>
        <w:t xml:space="preserve">(o)</w:t>
      </w:r>
      <w:r>
        <w:rPr/>
        <w:t xml:space="preserve"> An industrial facility that hosts a qualified biomass energy facility may only transfer or sell renewable energy credits associated with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080</w:t>
      </w:r>
      <w:r>
        <w:rPr/>
        <w:t xml:space="preserve"> and 2007 c 1 s 8 are each amended to read as follows:</w:t>
      </w:r>
    </w:p>
    <w:p>
      <w:pPr>
        <w:spacing w:before="0" w:after="0" w:line="408" w:lineRule="exact"/>
        <w:ind w:left="0" w:right="0" w:firstLine="576"/>
        <w:jc w:val="left"/>
      </w:pPr>
      <w:r>
        <w:rPr/>
        <w:t xml:space="preserve">(1) The commission may adopt rules to ensure the proper implementation and enforcement of this chapter as it applies to investor</w:t>
      </w:r>
      <w:r>
        <w:rPr/>
        <w:noBreakHyphen/>
      </w:r>
      <w:r>
        <w:rPr/>
        <w:t xml:space="preserve">owned utilities.</w:t>
      </w:r>
    </w:p>
    <w:p>
      <w:pPr>
        <w:spacing w:before="0" w:after="0" w:line="408" w:lineRule="exact"/>
        <w:ind w:left="0" w:right="0" w:firstLine="576"/>
        <w:jc w:val="left"/>
      </w:pPr>
      <w:r>
        <w:rPr/>
        <w:t xml:space="preserve">(2) </w:t>
      </w:r>
      <w:r>
        <w:rPr>
          <w:u w:val="single"/>
        </w:rPr>
        <w:t xml:space="preserve">Except as provided in RCW 19.285.040(2)(g), t</w:t>
      </w:r>
      <w:r>
        <w:rPr/>
        <w:t xml:space="preserve">he department shall adopt rules concerning only process, timelines, and documentation to ensure the proper implementation of this chapter as it applies to qualifying utilities that are not investor</w:t>
      </w:r>
      <w:r>
        <w:rPr/>
        <w:noBreakHyphen/>
      </w:r>
      <w:r>
        <w:rPr/>
        <w:t xml:space="preserve">owned utilities. Those rules include, but are not limited to, rules associated with a qualifying utility's development of conservation targets under RCW 19.285.040(1); a qualifying utility's decision to pursue alternative compliance in RCW 19.285.040(2) (d) or </w:t>
      </w:r>
      <w:r>
        <w:t>((</w:t>
      </w:r>
      <w:r>
        <w:rPr>
          <w:strike/>
        </w:rPr>
        <w:t xml:space="preserve">(i)</w:t>
      </w:r>
      <w:r>
        <w:t>))</w:t>
      </w:r>
      <w:r>
        <w:rPr/>
        <w:t xml:space="preserve"> </w:t>
      </w:r>
      <w:r>
        <w:rPr>
          <w:u w:val="single"/>
        </w:rPr>
        <w:t xml:space="preserve">(m)</w:t>
      </w:r>
      <w:r>
        <w:rPr/>
        <w:t xml:space="preserve"> or 19.285.050(1); and the format and content of reports required in RCW 19.285.070. </w:t>
      </w:r>
      <w:r>
        <w:rPr>
          <w:u w:val="single"/>
        </w:rPr>
        <w:t xml:space="preserve">The department may not adopt rules concerning RCW 19.285.040(2)(g).</w:t>
      </w:r>
      <w:r>
        <w:rPr/>
        <w:t xml:space="preserve"> Nothing in this subsection may be construed to restrict the rate-making authority of the commission or a qualifying utility as otherwise provided by law.</w:t>
      </w:r>
    </w:p>
    <w:p>
      <w:pPr>
        <w:spacing w:before="0" w:after="0" w:line="408" w:lineRule="exact"/>
        <w:ind w:left="0" w:right="0" w:firstLine="576"/>
        <w:jc w:val="left"/>
      </w:pPr>
      <w:r>
        <w:rPr/>
        <w:t xml:space="preserve">(3) The commission and department may coordinate in developing rules related to process, timelines, and documentation that are necessary for implementation of this chapter.</w:t>
      </w:r>
    </w:p>
    <w:p>
      <w:pPr>
        <w:spacing w:before="0" w:after="0" w:line="408" w:lineRule="exact"/>
        <w:ind w:left="0" w:right="0" w:firstLine="576"/>
        <w:jc w:val="left"/>
      </w:pPr>
      <w:r>
        <w:rPr/>
        <w:t xml:space="preserve">(4) Pursuant to the administrative procedure act, chapter 34.05 RCW, rules needed for the implementation of this chapter must be adopted by December 31, 2007. These rules may be revised as needed to carry out the intent and purposes of this chapter.</w:t>
      </w:r>
    </w:p>
    <w:p/>
    <w:p>
      <w:pPr>
        <w:jc w:val="center"/>
      </w:pPr>
      <w:r>
        <w:rPr>
          <w:b/>
        </w:rPr>
        <w:t>--- END ---</w:t>
      </w:r>
    </w:p>
    <w:sectPr>
      <w:pgNumType w:start="1"/>
      <w:footerReference xmlns:r="http://schemas.openxmlformats.org/officeDocument/2006/relationships" r:id="R93cbe2c81bcd4d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99ad98538d45c9" /><Relationship Type="http://schemas.openxmlformats.org/officeDocument/2006/relationships/footer" Target="/word/footer.xml" Id="R93cbe2c81bcd4df5" /></Relationships>
</file>