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9907dacd594e89" /></Relationships>
</file>

<file path=word/document.xml><?xml version="1.0" encoding="utf-8"?>
<w:document xmlns:w="http://schemas.openxmlformats.org/wordprocessingml/2006/main">
  <w:body>
    <w:p>
      <w:r>
        <w:t>H-1992.1</w:t>
      </w:r>
    </w:p>
    <w:p>
      <w:pPr>
        <w:jc w:val="center"/>
      </w:pPr>
      <w:r>
        <w:t>_______________________________________________</w:t>
      </w:r>
    </w:p>
    <w:p/>
    <w:p>
      <w:pPr>
        <w:jc w:val="center"/>
      </w:pPr>
      <w:r>
        <w:rPr>
          <w:b/>
        </w:rPr>
        <w:t>SUBSTITUTE HOUSE BILL 2061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Short and Kretz)</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legislative authorities to approve certain group B water systems based upon their delivery of water meeting safe drinking water standards; amending RCW 43.20.050;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w:t>
      </w:r>
      <w:r>
        <w:rPr>
          <w:u w:val="single"/>
        </w:rPr>
        <w:t xml:space="preserve">(a)</w:t>
      </w:r>
      <w:r>
        <w:rPr/>
        <w:t xml:space="preserve">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u w:val="single"/>
        </w:rPr>
        <w:t xml:space="preserve">(b)</w:t>
      </w:r>
      <w:r>
        <w:rPr/>
        <w:t xml:space="preserve"> 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w:t>
      </w:r>
      <w:r>
        <w:t>((</w:t>
      </w:r>
      <w:r>
        <w:rPr>
          <w:strike/>
        </w:rPr>
        <w:t xml:space="preserve">assure</w:t>
      </w:r>
      <w:r>
        <w:t>))</w:t>
      </w:r>
      <w:r>
        <w:rPr/>
        <w:t xml:space="preserve"> </w:t>
      </w:r>
      <w:r>
        <w:rPr>
          <w:u w:val="single"/>
        </w:rPr>
        <w:t xml:space="preserve">ensure</w:t>
      </w:r>
      <w:r>
        <w:rPr/>
        <w:t xml:space="preserv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(b)(i) of this subsection and consistent with section 2 of this act, a county legislative authority of a county east of the crest of the Cascade mountains that has a population of less than fifty thousand residents may act to approve the operation of a group B public water system, as defined in RCW 70.119A.020, serving nine or fewer connections</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county legislative authority of a county east of the crest of the Cascade mountains that has a population of less than fifty thousand residents may act to approve the operation of a group B public water system, as defined in RCW 70.119A.020, serving nine or fewer connections if:</w:t>
      </w:r>
    </w:p>
    <w:p>
      <w:pPr>
        <w:spacing w:before="0" w:after="0" w:line="408" w:lineRule="exact"/>
        <w:ind w:left="0" w:right="0" w:firstLine="576"/>
        <w:jc w:val="left"/>
      </w:pPr>
      <w:r>
        <w:rPr/>
        <w:t xml:space="preserve">(i) The raw groundwater source does not meet local water quality standards; and</w:t>
      </w:r>
    </w:p>
    <w:p>
      <w:pPr>
        <w:spacing w:before="0" w:after="0" w:line="408" w:lineRule="exact"/>
        <w:ind w:left="0" w:right="0" w:firstLine="576"/>
        <w:jc w:val="left"/>
      </w:pPr>
      <w:r>
        <w:rPr/>
        <w:t xml:space="preserve">(ii) The system has provided evidence to the county legislative authority that the water provided meets local potable water quality standards at the point at which the water is delivered for potable use.</w:t>
      </w:r>
    </w:p>
    <w:p>
      <w:pPr>
        <w:spacing w:before="0" w:after="0" w:line="408" w:lineRule="exact"/>
        <w:ind w:left="0" w:right="0" w:firstLine="576"/>
        <w:jc w:val="left"/>
      </w:pPr>
      <w:r>
        <w:rPr/>
        <w:t xml:space="preserve">(b) A group B system that was authorized under the rules adopted pursuant to RCW 43.20.050, as of the effective date of this section, and that adds connections to the group B public water system, may receive approval from the county legislative authority pursuant to (a) of this section to expand the number of connections in the group B public water system, but only if the total number of connections does not exceed nine connections.</w:t>
      </w:r>
    </w:p>
    <w:p>
      <w:pPr>
        <w:spacing w:before="0" w:after="0" w:line="408" w:lineRule="exact"/>
        <w:ind w:left="0" w:right="0" w:firstLine="576"/>
        <w:jc w:val="left"/>
      </w:pPr>
      <w:r>
        <w:rPr/>
        <w:t xml:space="preserve">(2) A group B public water system must submit results to the county legislative authority by December 15th of each year demonstrating that the potable water delivered meets local potable water standards, if the group B public water system was approved by the county legislative authority under subsection (1) of this section.</w:t>
      </w:r>
    </w:p>
    <w:p/>
    <w:p>
      <w:pPr>
        <w:jc w:val="center"/>
      </w:pPr>
      <w:r>
        <w:rPr>
          <w:b/>
        </w:rPr>
        <w:t>--- END ---</w:t>
      </w:r>
    </w:p>
    <w:sectPr>
      <w:pgNumType w:start="1"/>
      <w:footerReference xmlns:r="http://schemas.openxmlformats.org/officeDocument/2006/relationships" r:id="R6b02f9ccc23a49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41254e2384de2" /><Relationship Type="http://schemas.openxmlformats.org/officeDocument/2006/relationships/footer" Target="/word/footer.xml" Id="R6b02f9ccc23a49a8" /></Relationships>
</file>