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413f9cbb840b3" /></Relationships>
</file>

<file path=word/document.xml><?xml version="1.0" encoding="utf-8"?>
<w:document xmlns:w="http://schemas.openxmlformats.org/wordprocessingml/2006/main">
  <w:body>
    <w:p>
      <w:r>
        <w:t>H-1747.1</w:t>
      </w:r>
    </w:p>
    <w:p>
      <w:pPr>
        <w:jc w:val="center"/>
      </w:pPr>
      <w:r>
        <w:t>_______________________________________________</w:t>
      </w:r>
    </w:p>
    <w:p/>
    <w:p>
      <w:pPr>
        <w:jc w:val="center"/>
      </w:pPr>
      <w:r>
        <w:rPr>
          <w:b/>
        </w:rPr>
        <w:t>SUBSTITUTE HOUSE BILL 2060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and amending RCW 10.77.068.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t>((</w:t>
      </w:r>
      <w:r>
        <w:rPr>
          <w:strike/>
        </w:rPr>
        <w:t xml:space="preserve">treatment or</w:t>
      </w:r>
      <w:r>
        <w:t>))</w:t>
      </w:r>
      <w:r>
        <w:rPr/>
        <w:t xml:space="preserve">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t xml:space="preserve">(ii) </w:t>
      </w:r>
      <w:r>
        <w:rPr>
          <w:u w:val="single"/>
        </w:rPr>
        <w:t xml:space="preserve">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u w:val="single"/>
        </w:rPr>
        <w:t xml:space="preserve">(A) A performance target of seven days or less; 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u w:val="single"/>
        </w:rPr>
        <w:t xml:space="preserve">(iii)</w:t>
      </w:r>
      <w:r>
        <w:rPr/>
        <w:t xml:space="preserve">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mental health and medical records, police reports, the names and addresses of the attorneys for the defendant and state or county, the name of the judge ordering the evaluation, information about the alleged crime, a summary of the reasons for the evaluation request,</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w:t>
      </w:r>
      <w:r>
        <w:t>((</w:t>
      </w:r>
      <w:r>
        <w:rPr>
          <w:strike/>
        </w:rPr>
        <w:t xml:space="preserve">(i) and (ii)</w:t>
      </w:r>
      <w:r>
        <w:t>))</w:t>
      </w:r>
      <w:r>
        <w:rPr/>
        <w:t xml:space="preserve">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medical history information which is in the custody of a third party and cannot be immediately obtained by the department. Completion of a competency evaluation shall not be postponed for procurement of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
      <w:pPr>
        <w:jc w:val="center"/>
      </w:pPr>
      <w:r>
        <w:rPr>
          <w:b/>
        </w:rPr>
        <w:t>--- END ---</w:t>
      </w:r>
    </w:p>
    <w:sectPr>
      <w:pgNumType w:start="1"/>
      <w:footerReference xmlns:r="http://schemas.openxmlformats.org/officeDocument/2006/relationships" r:id="Re057bc7ed2234d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81a8b954c548f0" /><Relationship Type="http://schemas.openxmlformats.org/officeDocument/2006/relationships/footer" Target="/word/footer.xml" Id="Re057bc7ed2234d1a" /></Relationships>
</file>