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cf16a58684c6a" /></Relationships>
</file>

<file path=word/document.xml><?xml version="1.0" encoding="utf-8"?>
<w:document xmlns:w="http://schemas.openxmlformats.org/wordprocessingml/2006/main">
  <w:body>
    <w:p>
      <w:r>
        <w:t>H-0215.1</w:t>
      </w:r>
    </w:p>
    <w:p>
      <w:pPr>
        <w:jc w:val="center"/>
      </w:pPr>
      <w:r>
        <w:t>_______________________________________________</w:t>
      </w:r>
    </w:p>
    <w:p/>
    <w:p>
      <w:pPr>
        <w:jc w:val="center"/>
      </w:pPr>
      <w:r>
        <w:rPr>
          <w:b/>
        </w:rPr>
        <w:t>HOUSE BILL 2013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Hargrove, Hayes, and Pike</w:t>
      </w:r>
    </w:p>
    <w:p/>
    <w:p>
      <w:r>
        <w:rPr>
          <w:t xml:space="preserve">Read first time 02/06/15.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standards related to transportation projects; amending RCW 47.01.290, 90.48.260, and 77.55.021; adding a new section to chapter 43.21C RCW; and adding a new section to chapter 77.55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290</w:t>
      </w:r>
      <w:r>
        <w:rPr/>
        <w:t xml:space="preserve"> and 1994 c 258 s 3 are each amended to read as follows:</w:t>
      </w:r>
    </w:p>
    <w:p>
      <w:pPr>
        <w:spacing w:before="0" w:after="0" w:line="408" w:lineRule="exact"/>
        <w:ind w:left="0" w:right="0" w:firstLine="576"/>
        <w:jc w:val="left"/>
      </w:pPr>
      <w:r>
        <w:rPr/>
        <w:t xml:space="preserve">The legislature recognizes that environmental review of transportation projects is a continuous process that should begin at the earliest stages of planning and continue through final project construction. Early and extensive involvement of the relevant environmental regulatory authorities is critical in order to avoid significant changes in substantially completed project design and engineering. It is the expectation of the legislature that if a comprehensive environmental approach</w:t>
      </w:r>
      <w:r>
        <w:rPr>
          <w:u w:val="single"/>
        </w:rPr>
        <w:t xml:space="preserve">, consistent with RCW 90.48.260 and sections 3 and 4 of this act,</w:t>
      </w:r>
      <w:r>
        <w:rPr/>
        <w:t xml:space="preserve"> is integrated throughout various transportation processes, onerous, duplicative, and time-consuming permit processes will be minimized.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260</w:t>
      </w:r>
      <w:r>
        <w:rPr/>
        <w:t xml:space="preserve"> and 2012 1st sp.s. c 1 s 313 are each amended to read as follows:</w:t>
      </w:r>
    </w:p>
    <w:p>
      <w:pPr>
        <w:spacing w:before="0" w:after="0" w:line="408" w:lineRule="exact"/>
        <w:ind w:left="0" w:right="0" w:firstLine="576"/>
        <w:jc w:val="left"/>
      </w:pPr>
      <w:r>
        <w:rPr/>
        <w:t xml:space="preserve">(1) The department of ecology is hereby designated as the state water pollution control agency for all purposes of the federal clean water act as it exists on February 4, 1987, and is hereby authorized to participate fully in the programs of the act as well as to take all action necessary to secure to the state the benefits and to meet the requirements of that act. With regard to the national estuary program established by section 320 of that act, the department shall exercise its responsibility jointly with the Puget Sound partnership, created in RCW 90.71.210. The department of ecology may delegate its authority under this chapter, including its national pollutant discharge elimination permit system authority and duties regarding animal feeding operations and concentrated animal feeding operations, to the department of agriculture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shall be accomplished after reaching agreement with the director of the department of ecology. Adoption or issuance and implementation shall be accomplished so that compliance with such animal feeding operation and concentrated animal feeding operation rules, permits, programs, and directives will achieve compliance with all federal and state water pollution control laws. The powers granted herein include, among others, and notwithstanding any other provisions of this chapter or otherwise, the following:</w:t>
      </w:r>
    </w:p>
    <w:p>
      <w:pPr>
        <w:spacing w:before="0" w:after="0" w:line="408" w:lineRule="exact"/>
        <w:ind w:left="0" w:right="0" w:firstLine="576"/>
        <w:jc w:val="left"/>
      </w:pPr>
      <w:r>
        <w:rPr/>
        <w:t xml:space="preserve">(a) Complete authority to establish and administer a comprehensive state point source waste discharge or pollution discharge elimination permit program which will enable the department to qualify for full participation in any national waste discharge or 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(i) Effluent treatment and limitation requirements together with timing requirements related thereto; (ii) applicable receiving water quality standards requirements; (iii) requirements of standards of performance for new sources; (iv) pretreatment requirements; (v) termination and modification of permits for cause; (vi) requirements for public notices and opportunities for public hearings; (vii) appropriate relationships with the secretary of the army in the administration of his or her responsibilities which relate to anchorage and navigation, with the administrator of the environmental protection agency in the performance of his or her duties, and with other governmental officials under the federal clean water act; (viii) requirements for inspection, monitoring, entry, and reporting; (ix) enforcement of the program through penalties, emergency powers, and criminal sanctions; (x) a continuing planning process; and (xi) user charges.</w:t>
      </w:r>
    </w:p>
    <w:p>
      <w:pPr>
        <w:spacing w:before="0" w:after="0" w:line="408" w:lineRule="exact"/>
        <w:ind w:left="0" w:right="0" w:firstLine="576"/>
        <w:jc w:val="left"/>
      </w:pPr>
      <w:r>
        <w:rPr/>
        <w:t xml:space="preserve">(b) The power to establish and administer state programs in a manner which will ensure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pPr>
        <w:spacing w:before="0" w:after="0" w:line="408" w:lineRule="exact"/>
        <w:ind w:left="0" w:right="0" w:firstLine="576"/>
        <w:jc w:val="left"/>
      </w:pPr>
      <w:r>
        <w:rPr/>
        <w:t xml:space="preserve">(c) The power to develop and implement appropriate programs pertaining to continuing planning processes, area-wide waste treatment management plans, and basin planning.</w:t>
      </w:r>
    </w:p>
    <w:p>
      <w:pPr>
        <w:spacing w:before="0" w:after="0" w:line="408" w:lineRule="exact"/>
        <w:ind w:left="0" w:right="0" w:firstLine="576"/>
        <w:jc w:val="left"/>
      </w:pPr>
      <w:r>
        <w:rPr/>
        <w:t xml:space="preserve">(2) The governor shall have authority to perform those actions required of him or her by the federal clean water act.</w:t>
      </w:r>
    </w:p>
    <w:p>
      <w:pPr>
        <w:spacing w:before="0" w:after="0" w:line="408" w:lineRule="exact"/>
        <w:ind w:left="0" w:right="0" w:firstLine="576"/>
        <w:jc w:val="left"/>
      </w:pPr>
      <w:r>
        <w:rPr/>
        <w:t xml:space="preserve">(3) By July 31, 2012, the department shall:</w:t>
      </w:r>
    </w:p>
    <w:p>
      <w:pPr>
        <w:spacing w:before="0" w:after="0" w:line="408" w:lineRule="exact"/>
        <w:ind w:left="0" w:right="0" w:firstLine="576"/>
        <w:jc w:val="left"/>
      </w:pPr>
      <w:r>
        <w:rPr/>
        <w:t xml:space="preserve">(a) Reissue without modification and for a term of one year any national pollutant discharge elimination system municipal storm water general permit applicable to western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applicable to western Washington municipalities for any permit first issued on January 17, 2007. An updated permit issued under this subsection shall become effective beginning August 1, 2013.</w:t>
      </w:r>
    </w:p>
    <w:p>
      <w:pPr>
        <w:spacing w:before="0" w:after="0" w:line="408" w:lineRule="exact"/>
        <w:ind w:left="0" w:right="0" w:firstLine="576"/>
        <w:jc w:val="left"/>
      </w:pPr>
      <w:r>
        <w:rPr/>
        <w:t xml:space="preserve">(i) Provisions of the updated permit issued under (b) of this subsection relating to new requirements for low-impact development and review and revision of local development codes, rules, standards, or other enforceable documents to incorporate low-impact development principles must be implemented simultaneously. These requirements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(ii) Provisions of the updated permit issued under (b) of this subsection related to increased catch basin inspection and illicit discharge detection frequencies and application of new storm water controls to projects smaller than one acre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(4) By July 31, 2012, the department shall:</w:t>
      </w:r>
    </w:p>
    <w:p>
      <w:pPr>
        <w:spacing w:before="0" w:after="0" w:line="408" w:lineRule="exact"/>
        <w:ind w:left="0" w:right="0" w:firstLine="576"/>
        <w:jc w:val="left"/>
      </w:pPr>
      <w:r>
        <w:rPr/>
        <w:t xml:space="preserve">(a) Reissue without modification and for a term of two years any national pollutant discharge elimination system municipal storm water general permit applicable to eastern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for any permit first issued on January 17, 2007, applicable to eastern Washington municipalities. An updated permit issued under this subsection becomes effective August 1, 2014.</w:t>
      </w:r>
    </w:p>
    <w:p>
      <w:pPr>
        <w:spacing w:before="0" w:after="0" w:line="408" w:lineRule="exact"/>
        <w:ind w:left="0" w:right="0" w:firstLine="576"/>
        <w:jc w:val="left"/>
      </w:pPr>
      <w:r>
        <w:rPr>
          <w:u w:val="single"/>
        </w:rPr>
        <w:t xml:space="preserve">(5) The department may not adopt or maintain any rule that includes, or include in any permit, a requirement under this chapter that is applicable to transportation projects, as that term is defined in RCW 47.29.020, if the requirement is more stringent than would be required for a similar project in an abutting jurisdiction that is subject to the federal clean water act. If a rule of the department, or a condition of a department permit, applies to more than just transportation projects, then this subsection only applies as that rule or permit requirement affects the transportation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21C</w:t>
      </w:r>
      <w:r>
        <w:rPr/>
        <w:t xml:space="preserve"> RCW to read as follows:</w:t>
      </w:r>
    </w:p>
    <w:p>
      <w:pPr>
        <w:spacing w:before="0" w:after="0" w:line="408" w:lineRule="exact"/>
        <w:ind w:left="0" w:right="0" w:firstLine="576"/>
        <w:jc w:val="left"/>
      </w:pPr>
      <w:r>
        <w:rPr/>
        <w:t xml:space="preserve">The design, funding, permitting, construction, and maintenance of any transportation project, as that term is defined in RCW 47.29.020, is not subject to the provisions of this chapter if any element of the transportation project is required to conduct any level of environmental review under the national environmental policy act (42 U.S.C. Sec. 4321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77</w:t>
      </w:r>
      <w:r>
        <w:rPr/>
        <w:t xml:space="preserve">.</w:t>
      </w:r>
      <w:r>
        <w:t xml:space="preserve">55</w:t>
      </w:r>
      <w:r>
        <w:rPr/>
        <w:t xml:space="preserve"> RCW to read as follows:</w:t>
      </w:r>
    </w:p>
    <w:p>
      <w:pPr>
        <w:spacing w:before="0" w:after="0" w:line="408" w:lineRule="exact"/>
        <w:ind w:left="0" w:right="0" w:firstLine="576"/>
        <w:jc w:val="left"/>
      </w:pPr>
      <w:r>
        <w:rPr/>
        <w:t xml:space="preserve">Transportation projects, as that term is defined in RCW 47.29.020, are not subject to the requirements of this chapter if the project is designed, permitted, constructed, and maintained consistent with the applicable provisions, if any, of the: Federal clean water act, federal clean air act, the federal endangered species act, the shoreline management act, the growth management act and critical area ordinances, the forest practices act and the forest and fish habitat conservation plan, the national and state environmental policy acts, local grading permits and other local regulatory authorities, or the state proprietary discretion in aquatic lands leasing.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w:t>
      </w:r>
      <w:r>
        <w:rPr>
          <w:strike/>
        </w:rPr>
        <w:t xml:space="preserve">and</w:t>
      </w:r>
      <w:r>
        <w:rPr/>
        <w:t xml:space="preserve">)) 77.55.361, </w:t>
      </w:r>
      <w:r>
        <w:rPr>
          <w:u w:val="single"/>
        </w:rPr>
        <w:t xml:space="preserve">and section 4 of this act,</w:t>
      </w:r>
      <w:r>
        <w:rPr/>
        <w:t xml:space="preserve">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Payment of all applicable application fees charged by the department under RCW 77.55.321.</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(12) of this section, applications for permits must be submitted to the department's headquarters office in Olympia. Requests for emergency permits as provided in subsection (12)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(12)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(12) through (14) and (16)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 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need for the streambank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(10)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(11)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(12)(a)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streambanks, protect fish life, or protect property threatened by the stream or a change in the stream 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(13)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(14)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(15)(a)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(16)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
      <w:pPr>
        <w:jc w:val="center"/>
      </w:pPr>
      <w:r>
        <w:rPr>
          <w:b/>
        </w:rPr>
        <w:t>--- END ---</w:t>
      </w:r>
    </w:p>
    <w:sectPr>
      <w:pgNumType w:start="1"/>
      <w:footerReference xmlns:r="http://schemas.openxmlformats.org/officeDocument/2006/relationships" r:id="R74272bf0883e4c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92024824174ebd" /><Relationship Type="http://schemas.openxmlformats.org/officeDocument/2006/relationships/footer" Target="/word/footer.xml" Id="R74272bf0883e4c0a" /></Relationships>
</file>