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b90c1374ab4b74" /></Relationships>
</file>

<file path=word/document.xml><?xml version="1.0" encoding="utf-8"?>
<w:document xmlns:w="http://schemas.openxmlformats.org/wordprocessingml/2006/main">
  <w:body>
    <w:p>
      <w:r>
        <w:t>H-1340.1</w:t>
      </w:r>
    </w:p>
    <w:p>
      <w:pPr>
        <w:jc w:val="center"/>
      </w:pPr>
      <w:r>
        <w:t>_______________________________________________</w:t>
      </w:r>
    </w:p>
    <w:p/>
    <w:p>
      <w:pPr>
        <w:jc w:val="center"/>
      </w:pPr>
      <w:r>
        <w:rPr>
          <w:b/>
        </w:rPr>
        <w:t>HOUSE BILL 1999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Kagi, Lytton, Walsh, Sawyer, Pettigrew, Ortiz-Self, Dent, Parker, Caldier, Goodman, and Jinkins</w:t>
      </w:r>
    </w:p>
    <w:p/>
    <w:p>
      <w:r>
        <w:rPr>
          <w:t xml:space="preserve">Read first time 02/05/15.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coordinating services and programs for foster youth in order to improve educational outcomes; amending RCW 28B.117.060; adding new sections to chapter 28A.300 RCW; adding a new section to chapter 74.13 RCW; adding a new section to chapter 28B.77 RCW; creating a new section; recodifying RCW 28B.117.060; and repealing RCW 74.13.105.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has long acknowledged that youth impacted by the foster care system experience among the worst high school graduation and postsecondary completion outcomes compared to any other population of youth. Over the last decade, legislative leadership has sparked innovation and development of an array of services to improve educational outcomes. The legislature intends to powerfully leverage that past experience to establish a set of comprehensive strategies that are evidence-based, more coordinated, intensive, and intentional in order to proactively support youth to complete high school and successfully implement their own plans for their future.</w:t>
      </w:r>
    </w:p>
    <w:p>
      <w:pPr>
        <w:spacing w:before="0" w:after="0" w:line="408" w:lineRule="exact"/>
        <w:ind w:left="0" w:right="0" w:firstLine="576"/>
        <w:jc w:val="left"/>
      </w:pPr>
      <w:r>
        <w:rPr/>
        <w:t xml:space="preserve">The goals of this effort are threefold:</w:t>
      </w:r>
    </w:p>
    <w:p>
      <w:pPr>
        <w:spacing w:before="0" w:after="0" w:line="408" w:lineRule="exact"/>
        <w:ind w:left="0" w:right="0" w:firstLine="576"/>
        <w:jc w:val="left"/>
      </w:pPr>
      <w:r>
        <w:rPr/>
        <w:t xml:space="preserve">(1) To make Washington number one in the nation for foster care graduation rates;</w:t>
      </w:r>
    </w:p>
    <w:p>
      <w:pPr>
        <w:spacing w:before="0" w:after="0" w:line="408" w:lineRule="exact"/>
        <w:ind w:left="0" w:right="0" w:firstLine="576"/>
        <w:jc w:val="left"/>
      </w:pPr>
      <w:r>
        <w:rPr/>
        <w:t xml:space="preserve">(2) To make Washington number one in the nation for foster care enrollment in postsecondary education; and</w:t>
      </w:r>
    </w:p>
    <w:p>
      <w:pPr>
        <w:spacing w:before="0" w:after="0" w:line="408" w:lineRule="exact"/>
        <w:ind w:left="0" w:right="0" w:firstLine="576"/>
        <w:jc w:val="left"/>
      </w:pPr>
      <w:r>
        <w:rPr/>
        <w:t xml:space="preserve">(3) To make Washington number one in the nation for foster care postsecondary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To the extent funds are appropriated for this purpose, the office of the superintendent of public instruction must contract with at least one nongovernmental entity to administer a program of education coordination for youth, kindergarten through twelfth grade, who are dependent pursuant to chapter 13.34 RCW. The selected nongovernmental entity or entities must engage in a public-private partnership with the office of the superintendent of public instruction and are responsible for raising a portion of the funds needed for service delivery, administration, and evaluation.</w:t>
      </w:r>
    </w:p>
    <w:p>
      <w:pPr>
        <w:spacing w:before="0" w:after="0" w:line="408" w:lineRule="exact"/>
        <w:ind w:left="0" w:right="0" w:firstLine="576"/>
        <w:jc w:val="left"/>
      </w:pPr>
      <w:r>
        <w:rPr/>
        <w:t xml:space="preserve">(2) The nongovernmental entity or entities selected by the office of the superintendent of public instruction must have demonstrated success in working with foster care youth and assisting foster care youth in receiving appropriate educational services, including enrollment, accessing school-based services, reducing out-of-school discipline interventions, and attaining high school graduation. The contract must be outcome driven with a stated goal of reducing educational barriers to youth success.</w:t>
      </w:r>
    </w:p>
    <w:p>
      <w:pPr>
        <w:spacing w:before="0" w:after="0" w:line="408" w:lineRule="exact"/>
        <w:ind w:left="0" w:right="0" w:firstLine="576"/>
        <w:jc w:val="left"/>
      </w:pPr>
      <w:r>
        <w:rPr/>
        <w:t xml:space="preserve">(3) The selected nongovernmental entity or entities must provide services to support individual youth upon a referral by a social worker with the department of social and health services, school staff, or a nongovernmental agency. The selected nongovernmental entity or entities must be colocated in the offices of the department of social and health services to provide timely consultation and in-service training.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t xml:space="preserve">(4) The selected nongovernmental entity or entities must report outcomes semiannually to the office of the superintendent of public instruction and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To the extent funds are appropriated for this purpose, the office of the superintendent of public instruction must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(2) One of the sites shall be the site previously selected by the department of social and health services pursuant to the 2013-2015 omnibus appropriations act, section 202(10), chapter 4, Laws of 2013 2nd sp. sess.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 The second site established under this subsection must be selected by September 1, 2015.</w:t>
      </w:r>
    </w:p>
    <w:p>
      <w:pPr>
        <w:spacing w:before="0" w:after="0" w:line="408" w:lineRule="exact"/>
        <w:ind w:left="0" w:right="0" w:firstLine="576"/>
        <w:jc w:val="left"/>
      </w:pPr>
      <w:r>
        <w:rPr/>
        <w:t xml:space="preserve">(3)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(4)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(5) Services provided by the nongovernmental entity or entities must include:</w:t>
      </w:r>
    </w:p>
    <w:p>
      <w:pPr>
        <w:spacing w:before="0" w:after="0" w:line="408" w:lineRule="exact"/>
        <w:ind w:left="0" w:right="0" w:firstLine="576"/>
        <w:jc w:val="left"/>
      </w:pPr>
      <w:r>
        <w:rPr/>
        <w:t xml:space="preserve">(a) Advocacy for foster youth to eliminate barriers to educational access and success;</w:t>
      </w:r>
    </w:p>
    <w:p>
      <w:pPr>
        <w:spacing w:before="0" w:after="0" w:line="408" w:lineRule="exact"/>
        <w:ind w:left="0" w:right="0" w:firstLine="576"/>
        <w:jc w:val="left"/>
      </w:pPr>
      <w:r>
        <w:rPr/>
        <w:t xml:space="preserve">(b) Consultation with schools and the department of social and health services' case workers to develop educational plans for and with participating youth;</w:t>
      </w:r>
    </w:p>
    <w:p>
      <w:pPr>
        <w:spacing w:before="0" w:after="0" w:line="408" w:lineRule="exact"/>
        <w:ind w:left="0" w:right="0" w:firstLine="576"/>
        <w:jc w:val="left"/>
      </w:pPr>
      <w:r>
        <w:rPr/>
        <w:t xml:space="preserve">(c)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(d) Facilitating age-specific developmental and logistical tasks to be accomplished for high school and postsecondary success;</w:t>
      </w:r>
    </w:p>
    <w:p>
      <w:pPr>
        <w:spacing w:before="0" w:after="0" w:line="408" w:lineRule="exact"/>
        <w:ind w:left="0" w:right="0" w:firstLine="576"/>
        <w:jc w:val="left"/>
      </w:pPr>
      <w:r>
        <w:rPr/>
        <w:t xml:space="preserve">(e) Facilitating the participation of youth with school and local resources that may assist in educational access and success; and</w:t>
      </w:r>
    </w:p>
    <w:p>
      <w:pPr>
        <w:spacing w:before="0" w:after="0" w:line="408" w:lineRule="exact"/>
        <w:ind w:left="0" w:right="0" w:firstLine="576"/>
        <w:jc w:val="left"/>
      </w:pPr>
      <w:r>
        <w:rPr/>
        <w:t xml:space="preserve">(f) Coordinating youth, caregivers, schools, and social workers to advocate to support youth progress in the educational system.</w:t>
      </w:r>
    </w:p>
    <w:p>
      <w:pPr>
        <w:spacing w:before="0" w:after="0" w:line="408" w:lineRule="exact"/>
        <w:ind w:left="0" w:right="0" w:firstLine="576"/>
        <w:jc w:val="left"/>
      </w:pPr>
      <w:r>
        <w:rPr/>
        <w:t xml:space="preserve">(6) The contracted nongovernmental entity or entities must report site outcomes to the office of the superintendent of public instruction and the department of social and health services semiannually.</w:t>
      </w:r>
    </w:p>
    <w:p>
      <w:pPr>
        <w:spacing w:before="0" w:after="0" w:line="408" w:lineRule="exact"/>
        <w:ind w:left="0" w:right="0" w:firstLine="576"/>
        <w:jc w:val="left"/>
      </w:pPr>
      <w:r>
        <w:rPr/>
        <w:t xml:space="preserve">(7) The department of social and health services children's administration must proactively refer all eligible youth, within the site area, to the selected nongovernmental entity for educational services. Youth eligible for referral are dependent pursuant to chapter 13.34 RCW, are not currently served by services under RCW 28B.117.060 (as recodified by this act), are age thirteen through twenty-one years of age,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w:t>
      </w:r>
    </w:p>
    <w:p>
      <w:pPr>
        <w:spacing w:before="0" w:after="0" w:line="408" w:lineRule="exact"/>
        <w:ind w:left="0" w:right="0" w:firstLine="576"/>
        <w:jc w:val="left"/>
      </w:pPr>
      <w:r>
        <w:rPr/>
        <w:t xml:space="preserve">(8) The selected nongovernmental entity or entities may be colocated in the offices of the department of social and health services to provide timely consultation. These entities must be provided access to all paper and electronic education records and case information pertinent to the educational planning and services of youth referred and are subject to RCW 13.50.010 and 13.50.100.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and 2011 1st sp.s. c 11 s 224 are each amended to read as follows:</w:t>
      </w:r>
    </w:p>
    <w:p>
      <w:pPr>
        <w:spacing w:before="0" w:after="0" w:line="408" w:lineRule="exact"/>
        <w:ind w:left="0" w:right="0" w:firstLine="576"/>
        <w:jc w:val="left"/>
      </w:pPr>
      <w:r>
        <w:rPr/>
        <w:t xml:space="preserve">(1) To the extent funds are appropriated for this purpose, </w:t>
      </w:r>
      <w:r>
        <w:t>((</w:t>
      </w:r>
      <w:r>
        <w:rPr>
          <w:strike/>
        </w:rPr>
        <w:t xml:space="preserve">the department of social and health services</w:t>
      </w:r>
      <w:r>
        <w:t>))</w:t>
      </w:r>
      <w:r>
        <w:rPr>
          <w:u w:val="single"/>
        </w:rPr>
        <w:t xml:space="preserve">council</w:t>
      </w:r>
      <w:r>
        <w:rPr/>
        <w:t xml:space="preserve">, with input from the </w:t>
      </w:r>
      <w:r>
        <w:t>((</w:t>
      </w:r>
      <w:r>
        <w:rPr>
          <w:strike/>
        </w:rPr>
        <w:t xml:space="preserve">state board for community and technical colleges, the office, and institutions of higher education</w:t>
      </w:r>
      <w:r>
        <w:t>))</w:t>
      </w:r>
      <w:r>
        <w:rPr>
          <w:u w:val="single"/>
        </w:rPr>
        <w:t xml:space="preserve">office of the superintendent of public instruction and the department of social and health services</w:t>
      </w:r>
      <w:r>
        <w:rPr/>
        <w:t xml:space="preserve">, shall contract with at least one nongovernmental entity </w:t>
      </w:r>
      <w:r>
        <w:t>((</w:t>
      </w:r>
      <w:r>
        <w:rPr>
          <w:strike/>
        </w:rPr>
        <w:t xml:space="preserve">through a request for proposals process</w:t>
      </w:r>
      <w:r>
        <w:t>))</w:t>
      </w:r>
      <w:r>
        <w:rPr/>
        <w:t xml:space="preserve"> to develop, implement, and administer a program of supplemental educational transition planning for youth in foster care in Washington state.</w:t>
      </w:r>
    </w:p>
    <w:p>
      <w:pPr>
        <w:spacing w:before="0" w:after="0" w:line="408" w:lineRule="exact"/>
        <w:ind w:left="0" w:right="0" w:firstLine="576"/>
        <w:jc w:val="left"/>
      </w:pPr>
      <w:r>
        <w:rPr/>
        <w:t xml:space="preserve">(2) The nongovernmental entity or entities chosen by the </w:t>
      </w:r>
      <w:r>
        <w:t>((</w:t>
      </w:r>
      <w:r>
        <w:rPr>
          <w:strike/>
        </w:rPr>
        <w:t xml:space="preserve">department</w:t>
      </w:r>
      <w:r>
        <w:t>))</w:t>
      </w:r>
      <w:r>
        <w:rPr>
          <w:u w:val="single"/>
        </w:rPr>
        <w:t xml:space="preserve">council</w:t>
      </w:r>
      <w:r>
        <w:rPr/>
        <w:t xml:space="preserve"> shall have demonstrated success in working with foster care youth and assisting foster care youth in successfully making the transition from </w:t>
      </w:r>
      <w:r>
        <w:t>((</w:t>
      </w:r>
      <w:r>
        <w:rPr>
          <w:strike/>
        </w:rPr>
        <w:t xml:space="preserve">foster care to independent adulthood</w:t>
      </w:r>
      <w:r>
        <w:t>))</w:t>
      </w:r>
      <w:r>
        <w:rPr>
          <w:u w:val="single"/>
        </w:rPr>
        <w:t xml:space="preserve">high school to a postsecondary plan, including postsecondary enrollment, career, or service</w:t>
      </w:r>
      <w:r>
        <w:rPr/>
        <w:t xml:space="preserve">.</w:t>
      </w:r>
    </w:p>
    <w:p>
      <w:pPr>
        <w:spacing w:before="0" w:after="0" w:line="408" w:lineRule="exact"/>
        <w:ind w:left="0" w:right="0" w:firstLine="576"/>
        <w:jc w:val="left"/>
      </w:pPr>
      <w:r>
        <w:rPr/>
        <w:t xml:space="preserve">(3) The selected nongovernmental entity or entities shall provide supplemental educational transition planning to foster care youth in Washington state </w:t>
      </w:r>
      <w:r>
        <w:t>((</w:t>
      </w:r>
      <w:r>
        <w:rPr>
          <w:strike/>
        </w:rPr>
        <w:t xml:space="preserve">beginning at age fourteen and then at least every six months thereafter</w:t>
      </w:r>
      <w:r>
        <w:t>))</w:t>
      </w:r>
      <w:r>
        <w:rPr/>
        <w:t xml:space="preserve">. </w:t>
      </w:r>
      <w:r>
        <w:rPr>
          <w:u w:val="single"/>
        </w:rPr>
        <w:t xml:space="preserve">Youth eligible for referral are not currently served by programs under section 3 of this act, dependent pursuant to chapter 13.34 RCW, age thirteen through twenty-one,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2015-16 school year and ending with the 2020-21 school year. With each new contract, a baseline must be established at the end of the first year of service provision.</w:t>
      </w:r>
    </w:p>
    <w:p>
      <w:pPr>
        <w:spacing w:before="0" w:after="0" w:line="408" w:lineRule="exact"/>
        <w:ind w:left="0" w:right="0" w:firstLine="576"/>
        <w:jc w:val="left"/>
      </w:pPr>
      <w:r>
        <w:rPr>
          <w:u w:val="single"/>
        </w:rPr>
        <w:t xml:space="preserve">(4)</w:t>
      </w:r>
      <w:r>
        <w:rPr/>
        <w:t xml:space="preserve"> The supplemental transition planning shall include:</w:t>
      </w:r>
    </w:p>
    <w:p>
      <w:pPr>
        <w:spacing w:before="0" w:after="0" w:line="408" w:lineRule="exact"/>
        <w:ind w:left="0" w:right="0" w:firstLine="576"/>
        <w:jc w:val="left"/>
      </w:pPr>
      <w:r>
        <w:rPr/>
        <w:t xml:space="preserve">(a) </w:t>
      </w:r>
      <w:r>
        <w:t>((</w:t>
      </w:r>
      <w:r>
        <w:rPr>
          <w:strike/>
        </w:rPr>
        <w:t xml:space="preserve">Comprehensive information regarding postsecondary educational opportunities including, but not limited to, sources of financial aid, institutional characteristics and record of support for former foster care youth, transportation, housing, and other logistical considerations;</w:t>
      </w:r>
    </w:p>
    <w:p>
      <w:pPr>
        <w:spacing w:before="0" w:after="0" w:line="408" w:lineRule="exact"/>
        <w:ind w:left="0" w:right="0" w:firstLine="576"/>
        <w:jc w:val="left"/>
      </w:pPr>
      <w:r>
        <w:rPr>
          <w:strike/>
        </w:rPr>
        <w:t xml:space="preserve">(b) How and when to apply to postsecondary educational programs;</w:t>
      </w:r>
    </w:p>
    <w:p>
      <w:pPr>
        <w:spacing w:before="0" w:after="0" w:line="408" w:lineRule="exact"/>
        <w:ind w:left="0" w:right="0" w:firstLine="576"/>
        <w:jc w:val="left"/>
      </w:pPr>
      <w:r>
        <w:rPr>
          <w:strike/>
        </w:rPr>
        <w:t xml:space="preserve">(c) What precollege tests, if any, the particular foster care youth should take based on his or her postsecondary plans and when to take the tests;</w:t>
      </w:r>
    </w:p>
    <w:p>
      <w:pPr>
        <w:spacing w:before="0" w:after="0" w:line="408" w:lineRule="exact"/>
        <w:ind w:left="0" w:right="0" w:firstLine="576"/>
        <w:jc w:val="left"/>
      </w:pPr>
      <w:r>
        <w:rPr>
          <w:strike/>
        </w:rPr>
        <w:t xml:space="preserve">(d) What courses to take to prepare the particular foster care youth to succeed at his or her postsecondary plans;</w:t>
      </w:r>
    </w:p>
    <w:p>
      <w:pPr>
        <w:spacing w:before="0" w:after="0" w:line="408" w:lineRule="exact"/>
        <w:ind w:left="0" w:right="0" w:firstLine="576"/>
        <w:jc w:val="left"/>
      </w:pPr>
      <w:r>
        <w:rPr>
          <w:strike/>
        </w:rPr>
        <w:t xml:space="preserve">(e) Social, community, educational, logistical, and other issues that frequently impact college students and their success rates; and</w:t>
      </w:r>
    </w:p>
    <w:p>
      <w:pPr>
        <w:spacing w:before="0" w:after="0" w:line="408" w:lineRule="exact"/>
        <w:ind w:left="0" w:right="0" w:firstLine="576"/>
        <w:jc w:val="left"/>
      </w:pPr>
      <w:r>
        <w:rPr>
          <w:strike/>
        </w:rPr>
        <w:t xml:space="preserve">(f) Which web sites, nongovernmental entities, public agencies, and other foster care youth support providers specialize in which services</w:t>
      </w:r>
      <w:r>
        <w:t>))</w:t>
      </w:r>
      <w:r>
        <w:rPr>
          <w:u w:val="single"/>
        </w:rPr>
        <w:t xml:space="preserve">Consultation with schools and the department of social and health services' case workers to develop educational plans for and with participating youth;</w:t>
      </w:r>
    </w:p>
    <w:p>
      <w:pPr>
        <w:spacing w:before="0" w:after="0" w:line="408" w:lineRule="exact"/>
        <w:ind w:left="0" w:right="0" w:firstLine="576"/>
        <w:jc w:val="left"/>
      </w:pPr>
      <w:r>
        <w:rPr>
          <w:u w:val="single"/>
        </w:rPr>
        <w:t xml:space="preserve">(b) Age-specific developmental and logistical tasks to be accomplished for high school and postsecondary success;</w:t>
      </w:r>
    </w:p>
    <w:p>
      <w:pPr>
        <w:spacing w:before="0" w:after="0" w:line="408" w:lineRule="exact"/>
        <w:ind w:left="0" w:right="0" w:firstLine="576"/>
        <w:jc w:val="left"/>
      </w:pPr>
      <w:r>
        <w:rPr>
          <w:u w:val="single"/>
        </w:rPr>
        <w:t xml:space="preserve">(c) Facilitating youth participation with appropriate school and local resources that may assist in educational access and success; and</w:t>
      </w:r>
    </w:p>
    <w:p>
      <w:pPr>
        <w:spacing w:before="0" w:after="0" w:line="408" w:lineRule="exact"/>
        <w:ind w:left="0" w:right="0" w:firstLine="576"/>
        <w:jc w:val="left"/>
      </w:pPr>
      <w:r>
        <w:rPr>
          <w:u w:val="single"/>
        </w:rPr>
        <w:t xml:space="preserve">(d) Coordinating youth, caregivers, schools, and social workers to support youth progress in the educational system</w:t>
      </w:r>
      <w:r>
        <w:rPr/>
        <w:t xml:space="preserve">.</w:t>
      </w:r>
    </w:p>
    <w:p>
      <w:pPr>
        <w:spacing w:before="0" w:after="0" w:line="408" w:lineRule="exact"/>
        <w:ind w:left="0" w:right="0" w:firstLine="576"/>
        <w:jc w:val="left"/>
      </w:pPr>
      <w:r>
        <w:t>((</w:t>
      </w:r>
      <w:r>
        <w:rPr>
          <w:strike/>
        </w:rPr>
        <w:t xml:space="preserve">(4)</w:t>
      </w:r>
      <w:r>
        <w:t>))</w:t>
      </w:r>
      <w:r>
        <w:rPr>
          <w:u w:val="single"/>
        </w:rPr>
        <w:t xml:space="preserve">(5)</w:t>
      </w:r>
      <w:r>
        <w:rPr/>
        <w:t xml:space="preserve"> The selected nongovernmental entity or entities </w:t>
      </w:r>
      <w:r>
        <w:t>((</w:t>
      </w:r>
      <w:r>
        <w:rPr>
          <w:strike/>
        </w:rPr>
        <w:t xml:space="preserve">shall work directly with the school counselors at the foster care youths' high schools to ensure that a consistent and complete transition plan has been prepared for each foster care youth who emancipates out of the foster care system in Washington state</w:t>
      </w:r>
      <w:r>
        <w:t>))</w:t>
      </w:r>
      <w:r>
        <w:rPr>
          <w:u w:val="single"/>
        </w:rPr>
        <w:t xml:space="preserve">may be colocated in the offices of the department of social and health services to provide timely consultation.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u w:val="single"/>
        </w:rPr>
        <w:t xml:space="preserve">(6) The contracted nongovernmental entity or entities must report outcomes to the council and the department of social and health services semiannually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of social and health services to the office of the superintendent of public instruction with respect to the programs in sections 2 and 3 of this act, and from the department of social and health services to the student achievement council with respect to the program in RCW 28B.117.060 (as recodified by this act) in a smooth, expedient, and coordinated fashion.</w:t>
      </w:r>
    </w:p>
    <w:p>
      <w:pPr>
        <w:spacing w:before="0" w:after="0" w:line="408" w:lineRule="exact"/>
        <w:ind w:left="0" w:right="0" w:firstLine="576"/>
        <w:jc w:val="left"/>
      </w:pPr>
      <w:r>
        <w:rPr/>
        <w:t xml:space="preserve">(2) By November 1, 2016,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w:t>
      </w:r>
      <w:r>
        <w:rPr/>
        <w:t xml:space="preserve"> (Program of education coordination for dependent youth</w:t>
      </w:r>
      <w:r>
        <w:rPr>
          <w:rFonts w:ascii="Times New Roman" w:hAnsi="Times New Roman"/>
        </w:rPr>
        <w:t xml:space="preserve">—</w:t>
      </w:r>
      <w:r>
        <w:rPr/>
        <w:t xml:space="preserve">Public-private partnership</w:t>
      </w:r>
      <w:r>
        <w:rPr>
          <w:rFonts w:ascii="Times New Roman" w:hAnsi="Times New Roman"/>
        </w:rPr>
        <w:t xml:space="preserve">—</w:t>
      </w:r>
      <w:r>
        <w:rPr/>
        <w:t xml:space="preserve">Selection</w:t>
      </w:r>
      <w:r>
        <w:rPr>
          <w:rFonts w:ascii="Times New Roman" w:hAnsi="Times New Roman"/>
        </w:rPr>
        <w:t xml:space="preserve">—</w:t>
      </w:r>
      <w:r>
        <w:rPr/>
        <w:t xml:space="preserve">Report) and 2012 c 163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is recodified as a section in chapter 28B.77 RCW.</w:t>
      </w:r>
    </w:p>
    <w:p/>
    <w:p>
      <w:pPr>
        <w:jc w:val="center"/>
      </w:pPr>
      <w:r>
        <w:rPr>
          <w:b/>
        </w:rPr>
        <w:t>--- END ---</w:t>
      </w:r>
    </w:p>
    <w:sectPr>
      <w:pgNumType w:start="1"/>
      <w:footerReference xmlns:r="http://schemas.openxmlformats.org/officeDocument/2006/relationships" r:id="R0b74a4f877b348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dffbe543c64b2e" /><Relationship Type="http://schemas.openxmlformats.org/officeDocument/2006/relationships/footer" Target="/word/footer.xml" Id="R0b74a4f877b34829" /></Relationships>
</file>