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da8579df934570" /></Relationships>
</file>

<file path=word/document.xml><?xml version="1.0" encoding="utf-8"?>
<w:document xmlns:w="http://schemas.openxmlformats.org/wordprocessingml/2006/main">
  <w:body>
    <w:p>
      <w:r>
        <w:t>H-4366.1</w:t>
      </w:r>
    </w:p>
    <w:p>
      <w:pPr>
        <w:jc w:val="center"/>
      </w:pPr>
      <w:r>
        <w:t>_______________________________________________</w:t>
      </w:r>
    </w:p>
    <w:p/>
    <w:p>
      <w:pPr>
        <w:jc w:val="center"/>
      </w:pPr>
      <w:r>
        <w:rPr>
          <w:b/>
        </w:rPr>
        <w:t>FOURTH SUBSTITUTE HOUSE BILL 1999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Carlyle, Kagi, Lytton, Walsh, Sawyer, Pettigrew, Ortiz-Self, Dent, Parker, Caldier, Goodman, and Jinkins)</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coordinating services and programs for foster youth in order to improve educational outcomes; amending RCW 28B.117.060; reenacting and amending RCW 13.50.010; adding new sections to chapter 28A.300 RCW; adding a new section to chapter 74.13 RCW; adding a new section to chapter 28B.77 RCW; creating a new section; recodifying RCW 28B.117.060; and repealing RCW 74.13.105.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has long acknowledged that youth impacted by the foster care system experience among the worst high school graduation and postsecondary completion outcomes compared to any other population of youth. Over the last decade, legislative leadership has sparked innovation and development of an array of services to improve educational outcomes. The legislature intends to powerfully leverage that past experience to establish a set of comprehensive strategies that are evidence-based, more coordinated, intensive, and intentional in order to proactively support youth to complete high school and successfully implement their own plans for their future.</w:t>
      </w:r>
    </w:p>
    <w:p>
      <w:pPr>
        <w:spacing w:before="0" w:after="0" w:line="408" w:lineRule="exact"/>
        <w:ind w:left="0" w:right="0" w:firstLine="576"/>
        <w:jc w:val="left"/>
      </w:pPr>
      <w:r>
        <w:rPr/>
        <w:t xml:space="preserve">The goals of this effort are threefold:</w:t>
      </w:r>
    </w:p>
    <w:p>
      <w:pPr>
        <w:spacing w:before="0" w:after="0" w:line="408" w:lineRule="exact"/>
        <w:ind w:left="0" w:right="0" w:firstLine="576"/>
        <w:jc w:val="left"/>
      </w:pPr>
      <w:r>
        <w:rPr/>
        <w:t xml:space="preserve">(1) To make Washington number one in the nation for foster care graduation rates;</w:t>
      </w:r>
    </w:p>
    <w:p>
      <w:pPr>
        <w:spacing w:before="0" w:after="0" w:line="408" w:lineRule="exact"/>
        <w:ind w:left="0" w:right="0" w:firstLine="576"/>
        <w:jc w:val="left"/>
      </w:pPr>
      <w:r>
        <w:rPr/>
        <w:t xml:space="preserve">(2) To make Washington number one in the nation for foster care enrollment in postsecondary education; and</w:t>
      </w:r>
    </w:p>
    <w:p>
      <w:pPr>
        <w:spacing w:before="0" w:after="0" w:line="408" w:lineRule="exact"/>
        <w:ind w:left="0" w:right="0" w:firstLine="576"/>
        <w:jc w:val="left"/>
      </w:pPr>
      <w:r>
        <w:rPr/>
        <w:t xml:space="preserve">(3) To make Washington number one in the nation for foster care postsecondary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u w:val="single"/>
        </w:rPr>
        <w:t xml:space="preserve">(15) For purposes of providing for the educational success of youth in foster care, the department of social and health services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As used in this section, "outcome" or "outcomes" means measuring the differences in high school graduation rates and postsecondary enrollment between youth served by the education coordination program described in this section and those who would have otherwise been eligible for the program, but were not served by the program.</w:t>
      </w:r>
    </w:p>
    <w:p>
      <w:pPr>
        <w:spacing w:before="0" w:after="0" w:line="408" w:lineRule="exact"/>
        <w:ind w:left="0" w:right="0" w:firstLine="576"/>
        <w:jc w:val="left"/>
      </w:pPr>
      <w:r>
        <w:rPr/>
        <w:t xml:space="preserve">(2) To the extent funds are appropriated for this purpose, the department of social and health services must contract with the office of the superintendent of public instruction, which in turn must contract with at least one nongovernmental entity to administer a program of education coordination for youth, kindergarten through twelfth grade, who are dependent pursuant to chapter 13.34 RCW. The office of the superintendent of public instruction shall, in consultation with the department of social and health services, comply with all requirements necessary to maximize federal reimbursement for the program of education coordination for youth. The contract between the office of the superintendent of public instruction and the nongovernmental entity must be outcome driven with a stated goal of reducing educational barriers to youth success. The selected nongovernmental entity or entities must engage in a public-private partnership with the office of the superintendent of public instruction and are responsible for raising a portion of the funds needed for service delivery, administration, and evaluation.</w:t>
      </w:r>
    </w:p>
    <w:p>
      <w:pPr>
        <w:spacing w:before="0" w:after="0" w:line="408" w:lineRule="exact"/>
        <w:ind w:left="0" w:right="0" w:firstLine="576"/>
        <w:jc w:val="left"/>
      </w:pPr>
      <w:r>
        <w:rPr/>
        <w:t xml:space="preserve">(3) The nongovernmental entity or entities selected by the office of the superintendent of public instruction must have demonstrated success in working with foster care youth and assisting foster care youth in receiving appropriate educational services, including enrollment, accessing school-based services, reducing out-of-school discipline interventions, and attaining high school graduation.</w:t>
      </w:r>
    </w:p>
    <w:p>
      <w:pPr>
        <w:spacing w:before="0" w:after="0" w:line="408" w:lineRule="exact"/>
        <w:ind w:left="0" w:right="0" w:firstLine="576"/>
        <w:jc w:val="left"/>
      </w:pPr>
      <w:r>
        <w:rPr/>
        <w:t xml:space="preserve">(4) The selected nongovernmental entity or entities must provide services to support individual youth upon a referral by a social worker with the department of social and health services, school staff, or a nongovernmental agency. The selected nongovernmental entity or entities may be colocated in the offices of the department of social and health services to provide timely consultation and in-service training.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t xml:space="preserve">(5) The selected nongovernmental entity or entities must report outcomes semiannually to the office of the superintendent of public instruction and the department of social and health services beginning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As used in this section, "outcome" or "outcomes" means measuring the differences in high school graduation rates and postsecondary enrollment and completion between youth served by the programs described in this section, and those who would have otherwise been eligible for the programs, but were not served by the programs.</w:t>
      </w:r>
    </w:p>
    <w:p>
      <w:pPr>
        <w:spacing w:before="0" w:after="0" w:line="408" w:lineRule="exact"/>
        <w:ind w:left="0" w:right="0" w:firstLine="576"/>
        <w:jc w:val="left"/>
      </w:pPr>
      <w:r>
        <w:rPr/>
        <w:t xml:space="preserve">(2) To the extent funds are appropriated for this purpose, the office of the superintendent of public instruction must contract with at least one nongovernmental entity to improve the educational outcomes of students at two sites by providing individualized education services and monitoring and supporting dependent youths' completion of educational milestones, remediation needs, and special education needs. The selected nongovernmental entity must engage in a public-private partnership with the office of the superintendent of public instruction and is responsible for raising a portion of the funds needed for service delivery, administration, and evaluation.</w:t>
      </w:r>
    </w:p>
    <w:p>
      <w:pPr>
        <w:spacing w:before="0" w:after="0" w:line="408" w:lineRule="exact"/>
        <w:ind w:left="0" w:right="0" w:firstLine="576"/>
        <w:jc w:val="left"/>
      </w:pPr>
      <w:r>
        <w:rPr/>
        <w:t xml:space="preserve">(3) One of the sites described in subsection (2) of this section shall be the site previously selected by the department of social and health services pursuant to the 2013-2015 omnibus appropriations act, section 202(10), chapter 4, Laws of 2013 2nd sp. sess. to the extent private funds are available. The previously selected site will expand to include the entire county in which it is currently located, subject to the availability of private funds. The second site established under this section must be implemented after July 1, 2016. The office of the superintendent of public instruction and the nongovernmental entity or entities at the original site shall consult with the department of social and health services and then collaboratively select the second site. This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(4) The purpose of the programs at both sites is to improve the educational outcomes of students who are dependent pursuant to chapter 13.34 RCW by providing individualized education services and supporting dependent youths' completion of educational milestones, remediation needs, and special education needs.</w:t>
      </w:r>
    </w:p>
    <w:p>
      <w:pPr>
        <w:spacing w:before="0" w:after="0" w:line="408" w:lineRule="exact"/>
        <w:ind w:left="0" w:right="0" w:firstLine="576"/>
        <w:jc w:val="left"/>
      </w:pPr>
      <w:r>
        <w:rPr/>
        <w:t xml:space="preserve">(5) The entity or entities at these sites must facilitate the educational progress, high school completion, and postsecondary plan initiation of eligible youth. The contract with the entity or entities must be outcome driven with a stated goal of improving the graduation rates and postsecondary plan initiation of foster youth by two percent per year over five school year periods. The baseline for measurement for the existing site was established in the 2013-14 school year, and this baseline remains applicable through the 2018-19 school year. Any new site must establish its baseline at the end of the first year of service provision, and this baseline must remain applicable for the next five school year periods.</w:t>
      </w:r>
    </w:p>
    <w:p>
      <w:pPr>
        <w:spacing w:before="0" w:after="0" w:line="408" w:lineRule="exact"/>
        <w:ind w:left="0" w:right="0" w:firstLine="576"/>
        <w:jc w:val="left"/>
      </w:pPr>
      <w:r>
        <w:rPr/>
        <w:t xml:space="preserve">(6) Services provided by the nongovernmental entity or entities must include:</w:t>
      </w:r>
    </w:p>
    <w:p>
      <w:pPr>
        <w:spacing w:before="0" w:after="0" w:line="408" w:lineRule="exact"/>
        <w:ind w:left="0" w:right="0" w:firstLine="576"/>
        <w:jc w:val="left"/>
      </w:pPr>
      <w:r>
        <w:rPr/>
        <w:t xml:space="preserve">(a) Advocacy for foster youth to eliminate barriers to educational access and success;</w:t>
      </w:r>
    </w:p>
    <w:p>
      <w:pPr>
        <w:spacing w:before="0" w:after="0" w:line="408" w:lineRule="exact"/>
        <w:ind w:left="0" w:right="0" w:firstLine="576"/>
        <w:jc w:val="left"/>
      </w:pPr>
      <w:r>
        <w:rPr/>
        <w:t xml:space="preserve">(b) Consultation with schools and the department of social and health services' case workers to develop educational plans for and with participating youth;</w:t>
      </w:r>
    </w:p>
    <w:p>
      <w:pPr>
        <w:spacing w:before="0" w:after="0" w:line="408" w:lineRule="exact"/>
        <w:ind w:left="0" w:right="0" w:firstLine="576"/>
        <w:jc w:val="left"/>
      </w:pPr>
      <w:r>
        <w:rPr/>
        <w:t xml:space="preserve">(c) Monitoring education progress and providing interventions to improve attendance, behavior, and course performance of participating youth;</w:t>
      </w:r>
    </w:p>
    <w:p>
      <w:pPr>
        <w:spacing w:before="0" w:after="0" w:line="408" w:lineRule="exact"/>
        <w:ind w:left="0" w:right="0" w:firstLine="576"/>
        <w:jc w:val="left"/>
      </w:pPr>
      <w:r>
        <w:rPr/>
        <w:t xml:space="preserve">(d) Facilitating age-specific developmental and logistical tasks to be accomplished for high school and postsecondary success;</w:t>
      </w:r>
    </w:p>
    <w:p>
      <w:pPr>
        <w:spacing w:before="0" w:after="0" w:line="408" w:lineRule="exact"/>
        <w:ind w:left="0" w:right="0" w:firstLine="576"/>
        <w:jc w:val="left"/>
      </w:pPr>
      <w:r>
        <w:rPr/>
        <w:t xml:space="preserve">(e) Facilitating the participation of youth with school and local resources that may assist in educational access and success; and</w:t>
      </w:r>
    </w:p>
    <w:p>
      <w:pPr>
        <w:spacing w:before="0" w:after="0" w:line="408" w:lineRule="exact"/>
        <w:ind w:left="0" w:right="0" w:firstLine="576"/>
        <w:jc w:val="left"/>
      </w:pPr>
      <w:r>
        <w:rPr/>
        <w:t xml:space="preserve">(f) Coordinating youth, caregivers, schools, and social workers to advocate to support youth progress in the educational system.</w:t>
      </w:r>
    </w:p>
    <w:p>
      <w:pPr>
        <w:spacing w:before="0" w:after="0" w:line="408" w:lineRule="exact"/>
        <w:ind w:left="0" w:right="0" w:firstLine="576"/>
        <w:jc w:val="left"/>
      </w:pPr>
      <w:r>
        <w:rPr/>
        <w:t xml:space="preserve">(7) The contracted nongovernmental entity or entities must report site outcomes to the office of the superintendent of public instruction and the department of social and health services semiannually.</w:t>
      </w:r>
    </w:p>
    <w:p>
      <w:pPr>
        <w:spacing w:before="0" w:after="0" w:line="408" w:lineRule="exact"/>
        <w:ind w:left="0" w:right="0" w:firstLine="576"/>
        <w:jc w:val="left"/>
      </w:pPr>
      <w:r>
        <w:rPr/>
        <w:t xml:space="preserve">(8) The department of social and health services children's administration must proactively refer all eligible students thirteen years of age or older, within the site areas, to the contractor for educational services. Youth eligible for referral are dependent pursuant to chapter 13.34 RCW, are age thirteen through twenty-one years of age, are not currently served by services under RCW 28B.117.060 (as recodified by this act),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education agencies, postsecondary education, community-based programs, or the passport to college promise program.</w:t>
      </w:r>
    </w:p>
    <w:p>
      <w:pPr>
        <w:spacing w:before="0" w:after="0" w:line="408" w:lineRule="exact"/>
        <w:ind w:left="0" w:right="0" w:firstLine="576"/>
        <w:jc w:val="left"/>
      </w:pPr>
      <w:r>
        <w:rPr/>
        <w:t xml:space="preserve">(9) The selected nongovernmental entity or entities may be colocated in the offices of the department of social and health services to provide timely consultation. These entities must be provided access to all paper and electronic education records and case information pertinent to the educational planning and services of youth referred and are subject to RCW 13.50.010 and 13.50.100.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and 2011 1st sp.s. c 11 s 224 are each amended to read as follows:</w:t>
      </w:r>
    </w:p>
    <w:p>
      <w:pPr>
        <w:spacing w:before="0" w:after="0" w:line="408" w:lineRule="exact"/>
        <w:ind w:left="0" w:right="0" w:firstLine="576"/>
        <w:jc w:val="left"/>
      </w:pPr>
      <w:r>
        <w:rPr/>
        <w:t xml:space="preserve">(1) To the extent funds are appropriated for this purpose, the </w:t>
      </w:r>
      <w:r>
        <w:t>((</w:t>
      </w:r>
      <w:r>
        <w:rPr>
          <w:strike/>
        </w:rPr>
        <w:t xml:space="preserve">department of social and health services</w:t>
      </w:r>
      <w:r>
        <w:t>))</w:t>
      </w:r>
      <w:r>
        <w:rPr/>
        <w:t xml:space="preserve"> </w:t>
      </w:r>
      <w:r>
        <w:rPr>
          <w:u w:val="single"/>
        </w:rPr>
        <w:t xml:space="preserve">council</w:t>
      </w:r>
      <w:r>
        <w:rPr/>
        <w:t xml:space="preserve">, with input from the </w:t>
      </w:r>
      <w:r>
        <w:t>((</w:t>
      </w:r>
      <w:r>
        <w:rPr>
          <w:strike/>
        </w:rPr>
        <w:t xml:space="preserve">state board for community and technical colleges, the office, and institutions of higher education</w:t>
      </w:r>
      <w:r>
        <w:t>))</w:t>
      </w:r>
      <w:r>
        <w:rPr/>
        <w:t xml:space="preserve"> </w:t>
      </w:r>
      <w:r>
        <w:rPr>
          <w:u w:val="single"/>
        </w:rPr>
        <w:t xml:space="preserve">office of the superintendent of public instruction and the department of social and health services</w:t>
      </w:r>
      <w:r>
        <w:rPr/>
        <w:t xml:space="preserve">, shall contract with at least one nongovernmental entity </w:t>
      </w:r>
      <w:r>
        <w:t>((</w:t>
      </w:r>
      <w:r>
        <w:rPr>
          <w:strike/>
        </w:rPr>
        <w:t xml:space="preserve">through a request for proposals process</w:t>
      </w:r>
      <w:r>
        <w:t>))</w:t>
      </w:r>
      <w:r>
        <w:rPr/>
        <w:t xml:space="preserve"> to develop, implement, and administer a program of supplemental educational transition planning for youth in foster care in Washington state.</w:t>
      </w:r>
    </w:p>
    <w:p>
      <w:pPr>
        <w:spacing w:before="0" w:after="0" w:line="408" w:lineRule="exact"/>
        <w:ind w:left="0" w:right="0" w:firstLine="576"/>
        <w:jc w:val="left"/>
      </w:pPr>
      <w:r>
        <w:rPr/>
        <w:t xml:space="preserve">(2) The nongovernmental entity or entities chosen by the </w:t>
      </w:r>
      <w:r>
        <w:t>((</w:t>
      </w:r>
      <w:r>
        <w:rPr>
          <w:strike/>
        </w:rPr>
        <w:t xml:space="preserve">department</w:t>
      </w:r>
      <w:r>
        <w:t>))</w:t>
      </w:r>
      <w:r>
        <w:rPr/>
        <w:t xml:space="preserve"> </w:t>
      </w:r>
      <w:r>
        <w:rPr>
          <w:u w:val="single"/>
        </w:rPr>
        <w:t xml:space="preserve">council</w:t>
      </w:r>
      <w:r>
        <w:rPr/>
        <w:t xml:space="preserve"> shall have demonstrated success in working with foster care youth and assisting foster care youth in successfully making the transition from </w:t>
      </w:r>
      <w:r>
        <w:t>((</w:t>
      </w:r>
      <w:r>
        <w:rPr>
          <w:strike/>
        </w:rPr>
        <w:t xml:space="preserve">foster care to independent adulthood</w:t>
      </w:r>
      <w:r>
        <w:t>))</w:t>
      </w:r>
      <w:r>
        <w:rPr/>
        <w:t xml:space="preserve"> </w:t>
      </w:r>
      <w:r>
        <w:rPr>
          <w:u w:val="single"/>
        </w:rPr>
        <w:t xml:space="preserve">high school to a postsecondary plan, including postsecondary enrollment, career, or service</w:t>
      </w:r>
      <w:r>
        <w:rPr/>
        <w:t xml:space="preserve">.</w:t>
      </w:r>
    </w:p>
    <w:p>
      <w:pPr>
        <w:spacing w:before="0" w:after="0" w:line="408" w:lineRule="exact"/>
        <w:ind w:left="0" w:right="0" w:firstLine="576"/>
        <w:jc w:val="left"/>
      </w:pPr>
      <w:r>
        <w:rPr/>
        <w:t xml:space="preserve">(3) The selected nongovernmental entity or entities shall provide supplemental educational transition planning to foster care youth in Washington state </w:t>
      </w:r>
      <w:r>
        <w:t>((</w:t>
      </w:r>
      <w:r>
        <w:rPr>
          <w:strike/>
        </w:rPr>
        <w:t xml:space="preserve">beginning at age fourteen and then at least every six months thereafter</w:t>
      </w:r>
      <w:r>
        <w:t>))</w:t>
      </w:r>
      <w:r>
        <w:rPr/>
        <w:t xml:space="preserve">. </w:t>
      </w:r>
      <w:r>
        <w:rPr>
          <w:u w:val="single"/>
        </w:rPr>
        <w:t xml:space="preserve">Youth eligible for referral are not currently served by programs under section 4 of this act, dependent pursuant to chapter 13.34 RCW, age thirteen through twenty-one,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education agencies, postsecondary education, community-based programs, or the passport to college promise program. The nongovernmental entity or entities must facilitate the educational progress, graduation, and postsecondary plan initiation of eligible youth. The contract must be outcome driven with a stated goal of improving the graduation rates and postsecondary plan initiation of eligible youth by two percent per year over five school year periods starting with the 2016-17 school year and ending with the 2021-22 school year. With each new contract, a baseline must be established at the end of the first year of service provision.</w:t>
      </w:r>
    </w:p>
    <w:p>
      <w:pPr>
        <w:spacing w:before="0" w:after="0" w:line="408" w:lineRule="exact"/>
        <w:ind w:left="0" w:right="0" w:firstLine="576"/>
        <w:jc w:val="left"/>
      </w:pPr>
      <w:r>
        <w:rPr>
          <w:u w:val="single"/>
        </w:rPr>
        <w:t xml:space="preserve">(4)</w:t>
      </w:r>
      <w:r>
        <w:rPr/>
        <w:t xml:space="preserve"> The supplemental transition planning shall include:</w:t>
      </w:r>
    </w:p>
    <w:p>
      <w:pPr>
        <w:spacing w:before="0" w:after="0" w:line="408" w:lineRule="exact"/>
        <w:ind w:left="0" w:right="0" w:firstLine="576"/>
        <w:jc w:val="left"/>
      </w:pPr>
      <w:r>
        <w:rPr/>
        <w:t xml:space="preserve">(a) </w:t>
      </w:r>
      <w:r>
        <w:t>((</w:t>
      </w:r>
      <w:r>
        <w:rPr>
          <w:strike/>
        </w:rPr>
        <w:t xml:space="preserve">Comprehensive information regarding postsecondary educational opportunities including, but not limited to, sources of financial aid, institutional characteristics and record of support for former foster care youth, transportation, housing, and other logistical considerations;</w:t>
      </w:r>
    </w:p>
    <w:p>
      <w:pPr>
        <w:spacing w:before="0" w:after="0" w:line="408" w:lineRule="exact"/>
        <w:ind w:left="0" w:right="0" w:firstLine="576"/>
        <w:jc w:val="left"/>
      </w:pPr>
      <w:r>
        <w:rPr>
          <w:strike/>
        </w:rPr>
        <w:t xml:space="preserve">(b) How and when to apply to postsecondary educational programs;</w:t>
      </w:r>
    </w:p>
    <w:p>
      <w:pPr>
        <w:spacing w:before="0" w:after="0" w:line="408" w:lineRule="exact"/>
        <w:ind w:left="0" w:right="0" w:firstLine="576"/>
        <w:jc w:val="left"/>
      </w:pPr>
      <w:r>
        <w:rPr>
          <w:strike/>
        </w:rPr>
        <w:t xml:space="preserve">(c) What precollege tests, if any, the particular foster care youth should take based on his or her postsecondary plans and when to take the tests;</w:t>
      </w:r>
    </w:p>
    <w:p>
      <w:pPr>
        <w:spacing w:before="0" w:after="0" w:line="408" w:lineRule="exact"/>
        <w:ind w:left="0" w:right="0" w:firstLine="576"/>
        <w:jc w:val="left"/>
      </w:pPr>
      <w:r>
        <w:rPr>
          <w:strike/>
        </w:rPr>
        <w:t xml:space="preserve">(d) What courses to take to prepare the particular foster care youth to succeed at his or her postsecondary plans;</w:t>
      </w:r>
    </w:p>
    <w:p>
      <w:pPr>
        <w:spacing w:before="0" w:after="0" w:line="408" w:lineRule="exact"/>
        <w:ind w:left="0" w:right="0" w:firstLine="576"/>
        <w:jc w:val="left"/>
      </w:pPr>
      <w:r>
        <w:rPr>
          <w:strike/>
        </w:rPr>
        <w:t xml:space="preserve">(e) Social, community, educational, logistical, and other issues that frequently impact college students and their success rates; and</w:t>
      </w:r>
    </w:p>
    <w:p>
      <w:pPr>
        <w:spacing w:before="0" w:after="0" w:line="408" w:lineRule="exact"/>
        <w:ind w:left="0" w:right="0" w:firstLine="576"/>
        <w:jc w:val="left"/>
      </w:pPr>
      <w:r>
        <w:rPr>
          <w:strike/>
        </w:rPr>
        <w:t xml:space="preserve">(f) Which web sites, nongovernmental entities, public agencies, and other foster care youth support providers specialize in which services</w:t>
      </w:r>
      <w:r>
        <w:t>))</w:t>
      </w:r>
      <w:r>
        <w:rPr/>
        <w:t xml:space="preserve"> </w:t>
      </w:r>
      <w:r>
        <w:rPr>
          <w:u w:val="single"/>
        </w:rPr>
        <w:t xml:space="preserve">Consultation with schools and the department of social and health services' case workers to develop educational plans for and with participating youth;</w:t>
      </w:r>
    </w:p>
    <w:p>
      <w:pPr>
        <w:spacing w:before="0" w:after="0" w:line="408" w:lineRule="exact"/>
        <w:ind w:left="0" w:right="0" w:firstLine="576"/>
        <w:jc w:val="left"/>
      </w:pPr>
      <w:r>
        <w:rPr>
          <w:u w:val="single"/>
        </w:rPr>
        <w:t xml:space="preserve">(b) Age-specific developmental and logistical tasks to be accomplished for high school and postsecondary success;</w:t>
      </w:r>
    </w:p>
    <w:p>
      <w:pPr>
        <w:spacing w:before="0" w:after="0" w:line="408" w:lineRule="exact"/>
        <w:ind w:left="0" w:right="0" w:firstLine="576"/>
        <w:jc w:val="left"/>
      </w:pPr>
      <w:r>
        <w:rPr>
          <w:u w:val="single"/>
        </w:rPr>
        <w:t xml:space="preserve">(c) Facilitating youth participation with appropriate school and local resources that may assist in educational access and success; and</w:t>
      </w:r>
    </w:p>
    <w:p>
      <w:pPr>
        <w:spacing w:before="0" w:after="0" w:line="408" w:lineRule="exact"/>
        <w:ind w:left="0" w:right="0" w:firstLine="576"/>
        <w:jc w:val="left"/>
      </w:pPr>
      <w:r>
        <w:rPr>
          <w:u w:val="single"/>
        </w:rPr>
        <w:t xml:space="preserve">(d) Coordinating youth, caregivers, schools, and social workers to support youth progress in the educational system</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selected nongovernmental entity or entities </w:t>
      </w:r>
      <w:r>
        <w:t>((</w:t>
      </w:r>
      <w:r>
        <w:rPr>
          <w:strike/>
        </w:rPr>
        <w:t xml:space="preserve">shall work directly with the school counselors at the foster care youths' high schools to ensure that a consistent and complete transition plan has been prepared for each foster care youth who emancipates out of the foster care system in Washington state</w:t>
      </w:r>
      <w:r>
        <w:t>))</w:t>
      </w:r>
      <w:r>
        <w:rPr/>
        <w:t xml:space="preserve"> </w:t>
      </w:r>
      <w:r>
        <w:rPr>
          <w:u w:val="single"/>
        </w:rPr>
        <w:t xml:space="preserve">may be colocated in the offices of the department of social and health services to provide timely consultation.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u w:val="single"/>
        </w:rPr>
        <w:t xml:space="preserve">(6) The contracted nongovernmental entity or entities must report outcomes to the council and the department of social and health services semiannually beginning on December 1, 2016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of social and health services to the office of the superintendent of public instruction with respect to the programs in section 4 of this act, and from the department of social and health services to the student achievement council with respect to the program in RCW 28B.117.060 (as recodified by this act)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sections 3 and 4 of this act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sections 3 and 4 of this act. A list of these indicators must be included in the report provided in subsection (3) of this section.</w:t>
      </w:r>
    </w:p>
    <w:p>
      <w:pPr>
        <w:spacing w:before="0" w:after="0" w:line="408" w:lineRule="exact"/>
        <w:ind w:left="0" w:right="0" w:firstLine="576"/>
        <w:jc w:val="left"/>
      </w:pPr>
      <w:r>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of social and health services to the office of the superintendent of public instruction with respect to the programs in section 4 of this act, and from the department of social and health services to the student achievement council with respect to the program in RCW 28B.117.060 (as recodified by this act) and whether these transfers have resulted in better coordinated services for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w:t>
      </w:r>
      <w:r>
        <w:rPr/>
        <w:t xml:space="preserve"> (Program of education coordination for dependent youth</w:t>
      </w:r>
      <w:r>
        <w:rPr>
          <w:rFonts w:ascii="Times New Roman" w:hAnsi="Times New Roman"/>
        </w:rPr>
        <w:t xml:space="preserve">—</w:t>
      </w:r>
      <w:r>
        <w:rPr/>
        <w:t xml:space="preserve">Public-private partnership</w:t>
      </w:r>
      <w:r>
        <w:rPr>
          <w:rFonts w:ascii="Times New Roman" w:hAnsi="Times New Roman"/>
        </w:rPr>
        <w:t xml:space="preserve">—</w:t>
      </w:r>
      <w:r>
        <w:rPr/>
        <w:t xml:space="preserve">Selection</w:t>
      </w:r>
      <w:r>
        <w:rPr>
          <w:rFonts w:ascii="Times New Roman" w:hAnsi="Times New Roman"/>
        </w:rPr>
        <w:t xml:space="preserve">—</w:t>
      </w:r>
      <w:r>
        <w:rPr/>
        <w:t xml:space="preserve">Report) and 2012 c 163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is recodified as a section in chapter 28B.77 RCW.</w:t>
      </w:r>
    </w:p>
    <w:p/>
    <w:p>
      <w:pPr>
        <w:jc w:val="center"/>
      </w:pPr>
      <w:r>
        <w:rPr>
          <w:b/>
        </w:rPr>
        <w:t>--- END ---</w:t>
      </w:r>
    </w:p>
    <w:sectPr>
      <w:pgNumType w:start="1"/>
      <w:footerReference xmlns:r="http://schemas.openxmlformats.org/officeDocument/2006/relationships" r:id="Reb80a62f6f3a4b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4SHB 1999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a8426797ca49de" /><Relationship Type="http://schemas.openxmlformats.org/officeDocument/2006/relationships/footer" Target="/word/footer.xml" Id="Reb80a62f6f3a4b2a" /></Relationships>
</file>